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527C" w14:textId="77777777" w:rsidR="006B3EAD" w:rsidRDefault="006B3EAD" w:rsidP="006B3EAD">
      <w:pPr>
        <w:ind w:left="72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Times New Roman" w:hAnsi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8241" behindDoc="0" locked="0" layoutInCell="1" allowOverlap="1" wp14:anchorId="18EFB831" wp14:editId="3F79F556">
            <wp:simplePos x="0" y="0"/>
            <wp:positionH relativeFrom="margin">
              <wp:align>right</wp:align>
            </wp:positionH>
            <wp:positionV relativeFrom="margin">
              <wp:posOffset>-120650</wp:posOffset>
            </wp:positionV>
            <wp:extent cx="1314450" cy="1314450"/>
            <wp:effectExtent l="0" t="0" r="0" b="0"/>
            <wp:wrapSquare wrapText="bothSides"/>
            <wp:docPr id="1" name="Picture 1" descr="A logo with a han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hand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C5AD4C" wp14:editId="6E961A44">
                <wp:simplePos x="0" y="0"/>
                <wp:positionH relativeFrom="column">
                  <wp:posOffset>4617720</wp:posOffset>
                </wp:positionH>
                <wp:positionV relativeFrom="paragraph">
                  <wp:posOffset>94615</wp:posOffset>
                </wp:positionV>
                <wp:extent cx="1599565" cy="1368425"/>
                <wp:effectExtent l="7620" t="8890" r="1206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1CEBD" w14:textId="77777777" w:rsidR="006B3EAD" w:rsidRDefault="006B3EAD" w:rsidP="006B3EAD">
                            <w:bookmarkStart w:id="0" w:name="_Hlk121245186"/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A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6pt;margin-top:7.45pt;width:125.95pt;height:107.75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ikDgIAACoEAAAOAAAAZHJzL2Uyb0RvYy54bWysU9uO0zAQfUfiHyy/06SlKW3UdLV0KUJa&#10;LtLCBziOk1g4Hst2m5SvZ+yk3QJvK/JgeTLjMzNnzmzvhk6Rk7BOgi7ofJZSIjSHSuqmoD++H96s&#10;KXGe6Yop0KKgZ+Ho3e71q21vcrGAFlQlLEEQ7fLeFLT13uRJ4ngrOuZmYIRGZw22Yx5N2ySVZT2i&#10;dypZpOkq6cFWxgIXzuHfh9FJdxG/rgX3X+vaCU9UQbE2H08bzzKcyW7L8sYy00o+lcFeUEXHpMak&#10;V6gH5hk5WvkPVCe5BQe1n3HoEqhryUXsAbuZp39189QyI2IvSI4zV5rc/4PlX05P5pslfngPAw4w&#10;NuHMI/CfjmjYt0w34t5a6FvBKkw8D5QlvXH59DRQ7XIXQMr+M1Q4ZHb0EIGG2naBFeyTIDoO4Hwl&#10;XQye8JAy22yyVUYJR9/87Wq9XGQxB8svz411/qOAjoRLQS1ONcKz06PzoRyWX0JCNgdKVgepVDRs&#10;U+6VJSeGCjjEb0L/I0xp0hd0k2Hul0J00qOUlewKuk7DN4or8PZBV1Fonkk13rFkpSciA3cji34o&#10;BwwMhJZQnZFSC6NkccXw0oL9RUmPci2oxn2iRH3SOJTNfLkM6o7GMnu3QMPeespbD9McgQrqKRmv&#10;ez9uxNFY2bSY5yKDexzkQUaKn2uaqkZBRuan5QmKv7Vj1POK734DAAD//wMAUEsDBBQABgAIAAAA&#10;IQALioUk4QAAAAoBAAAPAAAAZHJzL2Rvd25yZXYueG1sTI9BT4NAEIXvJv6HzZh4s0uxEUGWpqna&#10;xEMPVmPrbQojENlZwm5b+u8dT3qcvC/vfZPPR9upIw2+dWxgOolAEZeuark28P72fHMPygfkCjvH&#10;ZOBMHubF5UWOWeVO/ErHTaiVlLDP0EATQp9p7cuGLPqJ64kl+3KDxSDnUOtqwJOU207HUXSnLbYs&#10;Cw32tGyo/N4crIF2/dmHj+3q6XHpVtvzDv1u8eKNub4aFw+gAo3hD4ZffVGHQpz27sCVV52BJE5i&#10;QSWYpaAESJN0CmpvIL6NZqCLXP9/ofgBAAD//wMAUEsBAi0AFAAGAAgAAAAhALaDOJL+AAAA4QEA&#10;ABMAAAAAAAAAAAAAAAAAAAAAAFtDb250ZW50X1R5cGVzXS54bWxQSwECLQAUAAYACAAAACEAOP0h&#10;/9YAAACUAQAACwAAAAAAAAAAAAAAAAAvAQAAX3JlbHMvLnJlbHNQSwECLQAUAAYACAAAACEA6IvY&#10;pA4CAAAqBAAADgAAAAAAAAAAAAAAAAAuAgAAZHJzL2Uyb0RvYy54bWxQSwECLQAUAAYACAAAACEA&#10;C4qFJOEAAAAKAQAADwAAAAAAAAAAAAAAAABoBAAAZHJzL2Rvd25yZXYueG1sUEsFBgAAAAAEAAQA&#10;8wAAAHYFAAAAAA==&#10;" strokecolor="white">
                <v:textbox style="mso-fit-shape-to-text:t">
                  <w:txbxContent>
                    <w:p w14:paraId="1F41CEBD" w14:textId="77777777" w:rsidR="006B3EAD" w:rsidRDefault="006B3EAD" w:rsidP="006B3EAD">
                      <w:bookmarkStart w:id="1" w:name="_Hlk121245186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sz w:val="40"/>
          <w:szCs w:val="40"/>
        </w:rPr>
        <w:t>Stay Safe East</w:t>
      </w:r>
    </w:p>
    <w:p w14:paraId="16063FEF" w14:textId="22E167F6" w:rsidR="006B3EAD" w:rsidRDefault="001975C6" w:rsidP="006B3EAD">
      <w:pPr>
        <w:ind w:left="72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Senior </w:t>
      </w:r>
      <w:r w:rsidR="00DA51AB">
        <w:rPr>
          <w:rFonts w:ascii="Calibri" w:hAnsi="Calibri" w:cs="Calibri"/>
          <w:b/>
          <w:sz w:val="40"/>
          <w:szCs w:val="40"/>
        </w:rPr>
        <w:t>Housing Advocate</w:t>
      </w:r>
    </w:p>
    <w:p w14:paraId="08CF61FC" w14:textId="77777777" w:rsidR="006B3EAD" w:rsidRDefault="006B3EAD" w:rsidP="006B3EAD">
      <w:pPr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Job Description and Person Specification </w:t>
      </w:r>
    </w:p>
    <w:p w14:paraId="16EEAFD4" w14:textId="77777777" w:rsidR="006B3EAD" w:rsidRDefault="006B3EAD" w:rsidP="006B3EAD">
      <w:pPr>
        <w:ind w:left="720"/>
        <w:jc w:val="left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Job details </w:t>
      </w:r>
    </w:p>
    <w:p w14:paraId="5DDC2318" w14:textId="559C4817" w:rsidR="006B3EAD" w:rsidRPr="00EA52A3" w:rsidRDefault="006B3EAD" w:rsidP="006B3EAD">
      <w:pPr>
        <w:ind w:left="0" w:firstLine="0"/>
        <w:jc w:val="left"/>
        <w:rPr>
          <w:rFonts w:ascii="Calibri" w:hAnsi="Calibri"/>
          <w:color w:val="000000"/>
          <w:sz w:val="32"/>
          <w:szCs w:val="32"/>
        </w:rPr>
      </w:pPr>
      <w:r w:rsidRPr="00EA52A3">
        <w:rPr>
          <w:rFonts w:ascii="Calibri" w:hAnsi="Calibri"/>
          <w:color w:val="000000"/>
          <w:sz w:val="32"/>
          <w:szCs w:val="32"/>
        </w:rPr>
        <w:t xml:space="preserve">Salary: </w:t>
      </w:r>
      <w:r w:rsidRPr="00EA52A3">
        <w:rPr>
          <w:rFonts w:ascii="Calibri" w:hAnsi="Calibri"/>
          <w:color w:val="000000"/>
          <w:sz w:val="32"/>
          <w:szCs w:val="32"/>
        </w:rPr>
        <w:tab/>
      </w:r>
      <w:r w:rsidRPr="00EA52A3">
        <w:rPr>
          <w:rFonts w:ascii="Calibri" w:hAnsi="Calibri"/>
          <w:color w:val="000000"/>
          <w:sz w:val="32"/>
          <w:szCs w:val="32"/>
        </w:rPr>
        <w:tab/>
        <w:t xml:space="preserve">     </w:t>
      </w:r>
      <w:r w:rsidRPr="00EA52A3">
        <w:rPr>
          <w:rFonts w:ascii="Calibri" w:hAnsi="Calibri"/>
          <w:color w:val="000000"/>
          <w:sz w:val="32"/>
          <w:szCs w:val="32"/>
        </w:rPr>
        <w:tab/>
        <w:t xml:space="preserve">£ </w:t>
      </w:r>
      <w:r w:rsidR="00F77A6B" w:rsidRPr="00EA52A3">
        <w:rPr>
          <w:rFonts w:ascii="Calibri" w:hAnsi="Calibri"/>
          <w:color w:val="000000"/>
          <w:sz w:val="32"/>
          <w:szCs w:val="32"/>
        </w:rPr>
        <w:t>32,28</w:t>
      </w:r>
      <w:r w:rsidR="009E31A8">
        <w:rPr>
          <w:rFonts w:ascii="Calibri" w:hAnsi="Calibri"/>
          <w:color w:val="000000"/>
          <w:sz w:val="32"/>
          <w:szCs w:val="32"/>
        </w:rPr>
        <w:t>5</w:t>
      </w:r>
      <w:r w:rsidR="00F77A6B" w:rsidRPr="00EA52A3">
        <w:rPr>
          <w:rFonts w:cstheme="minorHAnsi"/>
          <w:color w:val="000000" w:themeColor="text1"/>
          <w:sz w:val="32"/>
          <w:szCs w:val="32"/>
        </w:rPr>
        <w:t xml:space="preserve"> </w:t>
      </w:r>
      <w:r w:rsidRPr="00EA52A3">
        <w:rPr>
          <w:rFonts w:ascii="Calibri" w:hAnsi="Calibri"/>
          <w:color w:val="000000"/>
          <w:sz w:val="32"/>
          <w:szCs w:val="32"/>
        </w:rPr>
        <w:t>per annum pro rata</w:t>
      </w:r>
      <w:r w:rsidR="00541378" w:rsidRPr="00EA52A3">
        <w:rPr>
          <w:rFonts w:ascii="Calibri" w:hAnsi="Calibri"/>
          <w:color w:val="000000"/>
          <w:sz w:val="32"/>
          <w:szCs w:val="32"/>
        </w:rPr>
        <w:t xml:space="preserve"> </w:t>
      </w:r>
      <w:r w:rsidR="00F502D2" w:rsidRPr="00EA52A3">
        <w:rPr>
          <w:rFonts w:ascii="Calibri" w:hAnsi="Calibri"/>
          <w:color w:val="000000"/>
          <w:sz w:val="32"/>
          <w:szCs w:val="32"/>
        </w:rPr>
        <w:t>(£19,372 p.a.)</w:t>
      </w:r>
    </w:p>
    <w:p w14:paraId="613B29B5" w14:textId="0DC85E7D" w:rsidR="006B3EAD" w:rsidRDefault="006B3EAD" w:rsidP="00A41356">
      <w:pPr>
        <w:ind w:left="2880" w:hanging="2880"/>
        <w:jc w:val="left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Hours of work: </w:t>
      </w:r>
      <w:r>
        <w:rPr>
          <w:rFonts w:ascii="Calibri" w:hAnsi="Calibri"/>
          <w:color w:val="000000"/>
          <w:sz w:val="32"/>
          <w:szCs w:val="32"/>
        </w:rPr>
        <w:tab/>
      </w:r>
      <w:r w:rsidR="00DA51AB">
        <w:rPr>
          <w:rFonts w:ascii="Calibri" w:hAnsi="Calibri"/>
          <w:color w:val="000000"/>
          <w:sz w:val="32"/>
          <w:szCs w:val="32"/>
        </w:rPr>
        <w:t>21</w:t>
      </w:r>
      <w:r>
        <w:rPr>
          <w:rFonts w:ascii="Calibri" w:hAnsi="Calibri"/>
          <w:color w:val="000000"/>
          <w:sz w:val="32"/>
          <w:szCs w:val="32"/>
        </w:rPr>
        <w:t xml:space="preserve"> hours per week</w:t>
      </w:r>
      <w:r w:rsidR="00DA51AB">
        <w:rPr>
          <w:rFonts w:ascii="Calibri" w:hAnsi="Calibri"/>
          <w:color w:val="000000"/>
          <w:sz w:val="32"/>
          <w:szCs w:val="32"/>
        </w:rPr>
        <w:t xml:space="preserve"> (0.6 FTE)</w:t>
      </w:r>
      <w:r w:rsidR="00A41356">
        <w:rPr>
          <w:rFonts w:ascii="Calibri" w:hAnsi="Calibri"/>
          <w:color w:val="000000"/>
          <w:sz w:val="32"/>
          <w:szCs w:val="32"/>
        </w:rPr>
        <w:t xml:space="preserve"> – some flexibility possible</w:t>
      </w:r>
    </w:p>
    <w:p w14:paraId="35BBE45D" w14:textId="3604ED56" w:rsidR="006B3EAD" w:rsidRDefault="006B3EAD" w:rsidP="006B3EAD">
      <w:pPr>
        <w:spacing w:line="259" w:lineRule="auto"/>
        <w:ind w:left="0" w:firstLine="0"/>
        <w:jc w:val="left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Managed by:</w:t>
      </w:r>
      <w:r>
        <w:rPr>
          <w:rFonts w:ascii="Calibri" w:hAnsi="Calibri"/>
          <w:color w:val="000000"/>
          <w:sz w:val="32"/>
          <w:szCs w:val="32"/>
        </w:rPr>
        <w:tab/>
        <w:t xml:space="preserve">     </w:t>
      </w:r>
      <w:r>
        <w:rPr>
          <w:rFonts w:ascii="Calibri" w:hAnsi="Calibri"/>
          <w:color w:val="000000"/>
          <w:sz w:val="32"/>
          <w:szCs w:val="32"/>
        </w:rPr>
        <w:tab/>
      </w:r>
      <w:r w:rsidR="004144AE">
        <w:rPr>
          <w:rFonts w:ascii="Calibri" w:hAnsi="Calibri"/>
          <w:color w:val="000000"/>
          <w:sz w:val="32"/>
          <w:szCs w:val="32"/>
        </w:rPr>
        <w:t>VAWG Manager</w:t>
      </w:r>
    </w:p>
    <w:p w14:paraId="704263CC" w14:textId="1E045900" w:rsidR="006B3EAD" w:rsidRDefault="006B3EAD" w:rsidP="00185493">
      <w:pPr>
        <w:spacing w:after="0"/>
        <w:ind w:left="2892" w:hanging="2892"/>
        <w:jc w:val="left"/>
        <w:rPr>
          <w:rFonts w:ascii="Calibri" w:hAnsi="Calibri" w:cs="Calibri"/>
          <w:sz w:val="32"/>
          <w:szCs w:val="32"/>
        </w:rPr>
      </w:pPr>
      <w:r w:rsidRPr="00561F32">
        <w:rPr>
          <w:rFonts w:ascii="Calibri" w:hAnsi="Calibri" w:cs="Calibri"/>
          <w:bCs/>
          <w:sz w:val="32"/>
          <w:szCs w:val="32"/>
        </w:rPr>
        <w:t>Contract term:</w:t>
      </w:r>
      <w:r>
        <w:rPr>
          <w:rFonts w:ascii="Calibri" w:hAnsi="Calibri" w:cs="Calibri"/>
          <w:sz w:val="32"/>
          <w:szCs w:val="32"/>
        </w:rPr>
        <w:t xml:space="preserve">     </w:t>
      </w:r>
      <w:r w:rsidR="00185493">
        <w:rPr>
          <w:rFonts w:ascii="Calibri" w:hAnsi="Calibri" w:cs="Calibri"/>
          <w:sz w:val="32"/>
          <w:szCs w:val="32"/>
        </w:rPr>
        <w:t xml:space="preserve">        </w:t>
      </w:r>
      <w:r w:rsidR="004144AE">
        <w:rPr>
          <w:rFonts w:ascii="Calibri" w:hAnsi="Calibri" w:cs="Calibri"/>
          <w:sz w:val="32"/>
          <w:szCs w:val="32"/>
        </w:rPr>
        <w:t>Fixed term to March 31</w:t>
      </w:r>
      <w:r w:rsidR="004144AE" w:rsidRPr="004144AE">
        <w:rPr>
          <w:rFonts w:ascii="Calibri" w:hAnsi="Calibri" w:cs="Calibri"/>
          <w:sz w:val="32"/>
          <w:szCs w:val="32"/>
          <w:vertAlign w:val="superscript"/>
        </w:rPr>
        <w:t>st</w:t>
      </w:r>
      <w:r w:rsidR="004144AE">
        <w:rPr>
          <w:rFonts w:ascii="Calibri" w:hAnsi="Calibri" w:cs="Calibri"/>
          <w:sz w:val="32"/>
          <w:szCs w:val="32"/>
        </w:rPr>
        <w:t xml:space="preserve"> 2025 (may be </w:t>
      </w:r>
      <w:r w:rsidR="00ED2DF1">
        <w:rPr>
          <w:rFonts w:ascii="Calibri" w:hAnsi="Calibri" w:cs="Calibri"/>
          <w:sz w:val="32"/>
          <w:szCs w:val="32"/>
        </w:rPr>
        <w:t xml:space="preserve"> </w:t>
      </w:r>
      <w:r w:rsidR="00185493">
        <w:rPr>
          <w:rFonts w:ascii="Calibri" w:hAnsi="Calibri" w:cs="Calibri"/>
          <w:sz w:val="32"/>
          <w:szCs w:val="32"/>
        </w:rPr>
        <w:t xml:space="preserve"> </w:t>
      </w:r>
      <w:r w:rsidR="004144AE">
        <w:rPr>
          <w:rFonts w:ascii="Calibri" w:hAnsi="Calibri" w:cs="Calibri"/>
          <w:sz w:val="32"/>
          <w:szCs w:val="32"/>
        </w:rPr>
        <w:t>extended depending on funding)</w:t>
      </w:r>
    </w:p>
    <w:p w14:paraId="26B100AA" w14:textId="77777777" w:rsidR="004144AE" w:rsidRDefault="004144AE" w:rsidP="004144AE">
      <w:pPr>
        <w:spacing w:after="0"/>
        <w:ind w:left="4320" w:hanging="4320"/>
        <w:jc w:val="left"/>
        <w:rPr>
          <w:rFonts w:ascii="Calibri" w:hAnsi="Calibri" w:cs="Calibri"/>
          <w:sz w:val="32"/>
          <w:szCs w:val="32"/>
        </w:rPr>
      </w:pPr>
    </w:p>
    <w:p w14:paraId="3DFB742F" w14:textId="6DB71D2F" w:rsidR="006B3EAD" w:rsidRDefault="006B3EAD" w:rsidP="006B3EAD">
      <w:pPr>
        <w:spacing w:after="0"/>
        <w:ind w:left="4320" w:hanging="4320"/>
        <w:jc w:val="left"/>
        <w:rPr>
          <w:rFonts w:ascii="Calibri" w:hAnsi="Calibri" w:cs="Calibri"/>
          <w:sz w:val="32"/>
          <w:szCs w:val="32"/>
        </w:rPr>
      </w:pPr>
      <w:r w:rsidRPr="00BD1062">
        <w:rPr>
          <w:rFonts w:ascii="Calibri" w:hAnsi="Calibri" w:cs="Calibri"/>
          <w:sz w:val="32"/>
          <w:szCs w:val="32"/>
        </w:rPr>
        <w:t xml:space="preserve">Place of work </w:t>
      </w:r>
      <w:r>
        <w:rPr>
          <w:rFonts w:ascii="Calibri" w:hAnsi="Calibri" w:cs="Calibri"/>
          <w:sz w:val="32"/>
          <w:szCs w:val="32"/>
        </w:rPr>
        <w:t xml:space="preserve">              </w:t>
      </w:r>
      <w:r w:rsidRPr="00BD1062">
        <w:rPr>
          <w:rFonts w:ascii="Calibri" w:hAnsi="Calibri" w:cs="Calibri"/>
          <w:sz w:val="32"/>
          <w:szCs w:val="32"/>
        </w:rPr>
        <w:t xml:space="preserve">Stay Safe East offices, 90 </w:t>
      </w:r>
      <w:proofErr w:type="spellStart"/>
      <w:r w:rsidRPr="00BD1062">
        <w:rPr>
          <w:rFonts w:ascii="Calibri" w:hAnsi="Calibri" w:cs="Calibri"/>
          <w:sz w:val="32"/>
          <w:szCs w:val="32"/>
        </w:rPr>
        <w:t>Crownfield</w:t>
      </w:r>
      <w:proofErr w:type="spellEnd"/>
      <w:r w:rsidRPr="00BD1062">
        <w:rPr>
          <w:rFonts w:ascii="Calibri" w:hAnsi="Calibri" w:cs="Calibri"/>
          <w:sz w:val="32"/>
          <w:szCs w:val="32"/>
        </w:rPr>
        <w:t xml:space="preserve"> Road</w:t>
      </w:r>
      <w:r>
        <w:rPr>
          <w:rFonts w:ascii="Calibri" w:hAnsi="Calibri" w:cs="Calibri"/>
          <w:sz w:val="32"/>
          <w:szCs w:val="32"/>
        </w:rPr>
        <w:t>,</w:t>
      </w:r>
    </w:p>
    <w:p w14:paraId="72A4F847" w14:textId="4570761F" w:rsidR="006B3EAD" w:rsidRDefault="00861D15" w:rsidP="00861D15">
      <w:pPr>
        <w:spacing w:after="0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</w:t>
      </w:r>
      <w:r w:rsidR="006B3EAD" w:rsidRPr="00BD1062">
        <w:rPr>
          <w:rFonts w:ascii="Calibri" w:hAnsi="Calibri" w:cs="Calibri"/>
          <w:sz w:val="32"/>
          <w:szCs w:val="32"/>
        </w:rPr>
        <w:t>London E15 2BG</w:t>
      </w:r>
      <w:r w:rsidR="006B3EAD">
        <w:rPr>
          <w:rFonts w:ascii="Calibri" w:hAnsi="Calibri" w:cs="Calibri"/>
          <w:sz w:val="32"/>
          <w:szCs w:val="32"/>
        </w:rPr>
        <w:t xml:space="preserve"> </w:t>
      </w:r>
      <w:r w:rsidR="006B3EAD" w:rsidRPr="00BD1062">
        <w:rPr>
          <w:rFonts w:ascii="Calibri" w:hAnsi="Calibri" w:cs="Calibri"/>
          <w:sz w:val="32"/>
          <w:szCs w:val="32"/>
        </w:rPr>
        <w:t>(accessible premises)</w:t>
      </w:r>
      <w:r w:rsidR="006B3EAD">
        <w:rPr>
          <w:rFonts w:ascii="Calibri" w:hAnsi="Calibri" w:cs="Calibri"/>
          <w:sz w:val="32"/>
          <w:szCs w:val="32"/>
        </w:rPr>
        <w:t xml:space="preserve">. </w:t>
      </w:r>
    </w:p>
    <w:p w14:paraId="3DD5A764" w14:textId="77777777" w:rsidR="006B3EAD" w:rsidRPr="00BD1062" w:rsidRDefault="006B3EAD" w:rsidP="006B3EAD">
      <w:pPr>
        <w:ind w:left="4320" w:hanging="1440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We operate a hybrid working system.    </w:t>
      </w:r>
    </w:p>
    <w:p w14:paraId="48837ADF" w14:textId="5B90EA5C" w:rsidR="006B3EAD" w:rsidRDefault="006B3EAD" w:rsidP="006B3EAD">
      <w:pPr>
        <w:spacing w:line="259" w:lineRule="auto"/>
        <w:ind w:left="2537" w:hanging="2537"/>
        <w:jc w:val="left"/>
        <w:rPr>
          <w:rFonts w:ascii="Calibri" w:hAnsi="Calibri" w:cs="Calibri"/>
          <w:sz w:val="32"/>
          <w:szCs w:val="32"/>
        </w:rPr>
      </w:pPr>
      <w:r w:rsidRPr="00BD1062">
        <w:rPr>
          <w:rFonts w:ascii="Calibri" w:hAnsi="Calibri" w:cs="Calibri"/>
          <w:sz w:val="32"/>
          <w:szCs w:val="32"/>
        </w:rPr>
        <w:t>Funded by:</w:t>
      </w:r>
      <w:r w:rsidRPr="00BD1062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2A2968">
        <w:rPr>
          <w:rFonts w:ascii="Calibri" w:hAnsi="Calibri" w:cs="Calibri"/>
          <w:sz w:val="32"/>
          <w:szCs w:val="32"/>
        </w:rPr>
        <w:t>MOPAC</w:t>
      </w:r>
      <w:r w:rsidRPr="00BD1062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630F087B" w14:textId="6C109BB9" w:rsidR="006B3EAD" w:rsidRDefault="006B3EAD" w:rsidP="006B3EAD">
      <w:pPr>
        <w:ind w:left="4320" w:hanging="4320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Start date:                    </w:t>
      </w:r>
      <w:r w:rsidR="00541378">
        <w:rPr>
          <w:rFonts w:ascii="Calibri" w:hAnsi="Calibri" w:cs="Calibri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>s soon as possible</w:t>
      </w:r>
      <w:r>
        <w:rPr>
          <w:rFonts w:ascii="Calibri" w:hAnsi="Calibri" w:cs="Calibri"/>
          <w:sz w:val="32"/>
          <w:szCs w:val="32"/>
        </w:rPr>
        <w:tab/>
        <w:t xml:space="preserve"> </w:t>
      </w:r>
    </w:p>
    <w:p w14:paraId="52C544AD" w14:textId="21424E42" w:rsidR="006B3EAD" w:rsidRDefault="006B3EAD" w:rsidP="006B3EAD">
      <w:pPr>
        <w:ind w:left="0" w:firstLine="0"/>
        <w:jc w:val="left"/>
        <w:rPr>
          <w:rFonts w:ascii="Calibri" w:hAnsi="Calibri" w:cs="Calibri"/>
          <w:i/>
          <w:iCs/>
          <w:sz w:val="32"/>
          <w:szCs w:val="32"/>
        </w:rPr>
      </w:pPr>
      <w:r w:rsidRPr="00680911">
        <w:rPr>
          <w:rFonts w:ascii="Calibri" w:hAnsi="Calibri" w:cs="Calibri"/>
          <w:i/>
          <w:iCs/>
          <w:sz w:val="32"/>
          <w:szCs w:val="32"/>
        </w:rPr>
        <w:t>Stay Safe East</w:t>
      </w:r>
      <w:r w:rsidR="00541378">
        <w:rPr>
          <w:rFonts w:ascii="Calibri" w:hAnsi="Calibri" w:cs="Calibri"/>
          <w:i/>
          <w:iCs/>
          <w:sz w:val="32"/>
          <w:szCs w:val="32"/>
        </w:rPr>
        <w:t xml:space="preserve"> is a ‘by and for’ organisation and</w:t>
      </w:r>
      <w:r w:rsidRPr="00680911">
        <w:rPr>
          <w:rFonts w:ascii="Calibri" w:hAnsi="Calibri" w:cs="Calibri"/>
          <w:i/>
          <w:iCs/>
          <w:sz w:val="32"/>
          <w:szCs w:val="32"/>
        </w:rPr>
        <w:t xml:space="preserve"> particularly welcomes application for this post from disabled people who reflect London’s diverse communities of faith, sexuality, culture, ethnicity and age. </w:t>
      </w:r>
    </w:p>
    <w:p w14:paraId="00CF3C55" w14:textId="77777777" w:rsidR="00C2437E" w:rsidRPr="00680911" w:rsidRDefault="00C2437E" w:rsidP="006B3EAD">
      <w:pPr>
        <w:ind w:left="0" w:firstLine="0"/>
        <w:jc w:val="left"/>
        <w:rPr>
          <w:rFonts w:ascii="Calibri" w:hAnsi="Calibri" w:cs="Calibri"/>
          <w:b/>
          <w:i/>
          <w:iCs/>
          <w:sz w:val="32"/>
          <w:szCs w:val="32"/>
        </w:rPr>
      </w:pPr>
    </w:p>
    <w:p w14:paraId="74E8938F" w14:textId="77777777" w:rsidR="006B3EAD" w:rsidRDefault="006B3EAD" w:rsidP="006B3EAD">
      <w:pPr>
        <w:pBdr>
          <w:bottom w:val="single" w:sz="12" w:space="1" w:color="auto"/>
        </w:pBdr>
        <w:ind w:left="720"/>
        <w:rPr>
          <w:rFonts w:ascii="Calibri" w:hAnsi="Calibri" w:cs="Calibri"/>
          <w:b/>
          <w:iCs/>
          <w:sz w:val="32"/>
          <w:szCs w:val="32"/>
        </w:rPr>
      </w:pPr>
      <w:r>
        <w:rPr>
          <w:rFonts w:ascii="Calibri" w:hAnsi="Calibri" w:cs="Calibri"/>
          <w:b/>
          <w:iCs/>
          <w:sz w:val="32"/>
          <w:szCs w:val="32"/>
        </w:rPr>
        <w:t>Aims of the Post</w:t>
      </w:r>
    </w:p>
    <w:p w14:paraId="2192F265" w14:textId="2ED00FCE" w:rsidR="0054746C" w:rsidRDefault="00B62609" w:rsidP="00B62609">
      <w:pPr>
        <w:pStyle w:val="Default"/>
        <w:spacing w:after="29"/>
        <w:rPr>
          <w:rFonts w:ascii="Calibri" w:hAnsi="Calibri" w:cs="Calibri"/>
          <w:color w:val="auto"/>
          <w:sz w:val="32"/>
          <w:szCs w:val="32"/>
          <w:lang w:eastAsia="en-US"/>
        </w:rPr>
      </w:pPr>
      <w:r w:rsidRPr="00B62609">
        <w:rPr>
          <w:rFonts w:ascii="Calibri" w:hAnsi="Calibri" w:cs="Calibri"/>
          <w:color w:val="auto"/>
          <w:sz w:val="32"/>
          <w:szCs w:val="32"/>
          <w:lang w:eastAsia="en-US"/>
        </w:rPr>
        <w:t xml:space="preserve">As a </w:t>
      </w:r>
      <w:r w:rsidR="00720193">
        <w:rPr>
          <w:rFonts w:ascii="Calibri" w:hAnsi="Calibri" w:cs="Calibri"/>
          <w:color w:val="auto"/>
          <w:sz w:val="32"/>
          <w:szCs w:val="32"/>
          <w:lang w:eastAsia="en-US"/>
        </w:rPr>
        <w:t xml:space="preserve">Senior </w:t>
      </w:r>
      <w:r w:rsidRPr="00B62609">
        <w:rPr>
          <w:rFonts w:ascii="Calibri" w:hAnsi="Calibri" w:cs="Calibri"/>
          <w:color w:val="auto"/>
          <w:sz w:val="32"/>
          <w:szCs w:val="32"/>
          <w:lang w:eastAsia="en-US"/>
        </w:rPr>
        <w:t xml:space="preserve">Housing Advocate you will provide specialist advocacy for </w:t>
      </w:r>
      <w:r>
        <w:rPr>
          <w:rFonts w:ascii="Calibri" w:hAnsi="Calibri" w:cs="Calibri"/>
          <w:color w:val="auto"/>
          <w:sz w:val="32"/>
          <w:szCs w:val="32"/>
          <w:lang w:eastAsia="en-US"/>
        </w:rPr>
        <w:t>victim/survivors of crime, particularly domestic abuse and hate crime</w:t>
      </w:r>
      <w:r w:rsidR="00A226CE">
        <w:rPr>
          <w:rFonts w:ascii="Calibri" w:hAnsi="Calibri" w:cs="Calibri"/>
          <w:color w:val="auto"/>
          <w:sz w:val="32"/>
          <w:szCs w:val="32"/>
          <w:lang w:eastAsia="en-US"/>
        </w:rPr>
        <w:t>;</w:t>
      </w:r>
      <w:r w:rsidRPr="00B62609">
        <w:rPr>
          <w:rFonts w:ascii="Calibri" w:hAnsi="Calibri" w:cs="Calibri"/>
          <w:color w:val="auto"/>
          <w:sz w:val="32"/>
          <w:szCs w:val="32"/>
          <w:lang w:eastAsia="en-US"/>
        </w:rPr>
        <w:t xml:space="preserve"> facilitating and advocating for appropriate accommodation. </w:t>
      </w:r>
    </w:p>
    <w:p w14:paraId="53FF3888" w14:textId="77777777" w:rsidR="00A226CE" w:rsidRDefault="00A226CE" w:rsidP="00B62609">
      <w:pPr>
        <w:pStyle w:val="Default"/>
        <w:spacing w:after="29"/>
        <w:rPr>
          <w:rFonts w:ascii="Calibri" w:hAnsi="Calibri" w:cs="Calibri"/>
          <w:color w:val="auto"/>
          <w:sz w:val="32"/>
          <w:szCs w:val="32"/>
          <w:lang w:eastAsia="en-US"/>
        </w:rPr>
      </w:pPr>
    </w:p>
    <w:p w14:paraId="68180742" w14:textId="25D51263" w:rsidR="00B62609" w:rsidRDefault="00B62609" w:rsidP="00B62609">
      <w:pPr>
        <w:pStyle w:val="Default"/>
        <w:spacing w:after="29"/>
        <w:rPr>
          <w:rFonts w:ascii="Calibri" w:hAnsi="Calibri" w:cs="Calibri"/>
          <w:color w:val="auto"/>
          <w:sz w:val="32"/>
          <w:szCs w:val="32"/>
          <w:lang w:eastAsia="en-US"/>
        </w:rPr>
      </w:pPr>
      <w:r w:rsidRPr="00B62609">
        <w:rPr>
          <w:rFonts w:ascii="Calibri" w:hAnsi="Calibri" w:cs="Calibri"/>
          <w:color w:val="auto"/>
          <w:sz w:val="32"/>
          <w:szCs w:val="32"/>
          <w:lang w:eastAsia="en-US"/>
        </w:rPr>
        <w:t xml:space="preserve">The post-holder will challenge any obstacles, and will find practical solutions to support </w:t>
      </w:r>
      <w:r w:rsidR="00A70890">
        <w:rPr>
          <w:rFonts w:ascii="Calibri" w:hAnsi="Calibri" w:cs="Calibri"/>
          <w:color w:val="auto"/>
          <w:sz w:val="32"/>
          <w:szCs w:val="32"/>
          <w:lang w:eastAsia="en-US"/>
        </w:rPr>
        <w:t>victim/</w:t>
      </w:r>
      <w:r w:rsidR="00A226CE">
        <w:rPr>
          <w:rFonts w:ascii="Calibri" w:hAnsi="Calibri" w:cs="Calibri"/>
          <w:color w:val="auto"/>
          <w:sz w:val="32"/>
          <w:szCs w:val="32"/>
          <w:lang w:eastAsia="en-US"/>
        </w:rPr>
        <w:t>survivors</w:t>
      </w:r>
      <w:r w:rsidRPr="00B62609">
        <w:rPr>
          <w:rFonts w:ascii="Calibri" w:hAnsi="Calibri" w:cs="Calibri"/>
          <w:color w:val="auto"/>
          <w:sz w:val="32"/>
          <w:szCs w:val="32"/>
          <w:lang w:eastAsia="en-US"/>
        </w:rPr>
        <w:t xml:space="preserve"> and their children </w:t>
      </w:r>
      <w:r w:rsidR="00A226CE">
        <w:rPr>
          <w:rFonts w:ascii="Calibri" w:hAnsi="Calibri" w:cs="Calibri"/>
          <w:color w:val="auto"/>
          <w:sz w:val="32"/>
          <w:szCs w:val="32"/>
          <w:lang w:eastAsia="en-US"/>
        </w:rPr>
        <w:t>to access safe accommodation</w:t>
      </w:r>
      <w:r w:rsidRPr="00B62609">
        <w:rPr>
          <w:rFonts w:ascii="Calibri" w:hAnsi="Calibri" w:cs="Calibri"/>
          <w:color w:val="auto"/>
          <w:sz w:val="32"/>
          <w:szCs w:val="32"/>
          <w:lang w:eastAsia="en-US"/>
        </w:rPr>
        <w:t xml:space="preserve">. </w:t>
      </w:r>
      <w:r w:rsidR="00E2341D">
        <w:rPr>
          <w:rFonts w:ascii="Calibri" w:hAnsi="Calibri" w:cs="Calibri"/>
          <w:color w:val="auto"/>
          <w:sz w:val="32"/>
          <w:szCs w:val="32"/>
          <w:lang w:eastAsia="en-US"/>
        </w:rPr>
        <w:t xml:space="preserve">This may entail helping victim/survivors to find new accommodation; making sure that temporary accommodation is </w:t>
      </w:r>
      <w:r w:rsidR="00E2341D">
        <w:rPr>
          <w:rFonts w:ascii="Calibri" w:hAnsi="Calibri" w:cs="Calibri"/>
          <w:color w:val="auto"/>
          <w:sz w:val="32"/>
          <w:szCs w:val="32"/>
          <w:lang w:eastAsia="en-US"/>
        </w:rPr>
        <w:lastRenderedPageBreak/>
        <w:t xml:space="preserve">suitable for the needs of disabled victim/survivors or advocating to increase the safety and suitability of existing accommodation where this is the best option. </w:t>
      </w:r>
    </w:p>
    <w:p w14:paraId="01E77EA2" w14:textId="77777777" w:rsidR="00720193" w:rsidRDefault="00720193" w:rsidP="00B62609">
      <w:pPr>
        <w:pStyle w:val="Default"/>
        <w:spacing w:after="29"/>
        <w:rPr>
          <w:rFonts w:ascii="Calibri" w:hAnsi="Calibri" w:cs="Calibri"/>
          <w:color w:val="auto"/>
          <w:sz w:val="32"/>
          <w:szCs w:val="32"/>
          <w:lang w:eastAsia="en-US"/>
        </w:rPr>
      </w:pPr>
    </w:p>
    <w:p w14:paraId="5A80C9D0" w14:textId="3A73FC43" w:rsidR="00720193" w:rsidRPr="00B62609" w:rsidRDefault="00720193" w:rsidP="00B62609">
      <w:pPr>
        <w:pStyle w:val="Default"/>
        <w:spacing w:after="29"/>
        <w:rPr>
          <w:rFonts w:ascii="Calibri" w:hAnsi="Calibri" w:cs="Calibri"/>
          <w:color w:val="auto"/>
          <w:sz w:val="32"/>
          <w:szCs w:val="32"/>
          <w:lang w:eastAsia="en-US"/>
        </w:rPr>
      </w:pPr>
      <w:r>
        <w:rPr>
          <w:rFonts w:ascii="Calibri" w:hAnsi="Calibri" w:cs="Calibri"/>
          <w:color w:val="auto"/>
          <w:sz w:val="32"/>
          <w:szCs w:val="32"/>
          <w:lang w:eastAsia="en-US"/>
        </w:rPr>
        <w:t xml:space="preserve">The post holder will hold a small caseload of the most complex housing-related cases at Stay Safe East. </w:t>
      </w:r>
    </w:p>
    <w:p w14:paraId="7CDB5061" w14:textId="77777777" w:rsidR="00B62609" w:rsidRPr="00B62609" w:rsidRDefault="00B62609" w:rsidP="00B62609">
      <w:pPr>
        <w:spacing w:before="40" w:after="40"/>
        <w:ind w:right="432"/>
        <w:rPr>
          <w:rFonts w:ascii="Calibri" w:hAnsi="Calibri" w:cs="Calibri"/>
          <w:sz w:val="32"/>
          <w:szCs w:val="32"/>
        </w:rPr>
      </w:pPr>
    </w:p>
    <w:p w14:paraId="04A79E8A" w14:textId="0CE4610F" w:rsidR="00B62609" w:rsidRPr="00B62609" w:rsidRDefault="00B62609" w:rsidP="003721BF">
      <w:pPr>
        <w:spacing w:before="40" w:after="40"/>
        <w:ind w:left="0" w:right="431" w:firstLine="0"/>
        <w:rPr>
          <w:rFonts w:ascii="Calibri" w:hAnsi="Calibri" w:cs="Calibri"/>
          <w:sz w:val="32"/>
          <w:szCs w:val="32"/>
        </w:rPr>
      </w:pPr>
      <w:r w:rsidRPr="00B62609">
        <w:rPr>
          <w:rFonts w:ascii="Calibri" w:hAnsi="Calibri" w:cs="Calibri"/>
          <w:sz w:val="32"/>
          <w:szCs w:val="32"/>
        </w:rPr>
        <w:t xml:space="preserve">The post holder will empower survivors by providing them with practical solutions to </w:t>
      </w:r>
      <w:r w:rsidR="003721BF">
        <w:rPr>
          <w:rFonts w:ascii="Calibri" w:hAnsi="Calibri" w:cs="Calibri"/>
          <w:sz w:val="32"/>
          <w:szCs w:val="32"/>
        </w:rPr>
        <w:t>accommodation-related issues</w:t>
      </w:r>
      <w:r w:rsidRPr="00B62609">
        <w:rPr>
          <w:rFonts w:ascii="Calibri" w:hAnsi="Calibri" w:cs="Calibri"/>
          <w:sz w:val="32"/>
          <w:szCs w:val="32"/>
        </w:rPr>
        <w:t>, provid</w:t>
      </w:r>
      <w:r w:rsidR="00933ACB">
        <w:rPr>
          <w:rFonts w:ascii="Calibri" w:hAnsi="Calibri" w:cs="Calibri"/>
          <w:sz w:val="32"/>
          <w:szCs w:val="32"/>
        </w:rPr>
        <w:t>ing</w:t>
      </w:r>
      <w:r w:rsidRPr="00B62609">
        <w:rPr>
          <w:rFonts w:ascii="Calibri" w:hAnsi="Calibri" w:cs="Calibri"/>
          <w:sz w:val="32"/>
          <w:szCs w:val="32"/>
        </w:rPr>
        <w:t xml:space="preserve"> advocacy with external agencies, and inform</w:t>
      </w:r>
      <w:r w:rsidR="00933ACB">
        <w:rPr>
          <w:rFonts w:ascii="Calibri" w:hAnsi="Calibri" w:cs="Calibri"/>
          <w:sz w:val="32"/>
          <w:szCs w:val="32"/>
        </w:rPr>
        <w:t>ing</w:t>
      </w:r>
      <w:r w:rsidRPr="00B62609">
        <w:rPr>
          <w:rFonts w:ascii="Calibri" w:hAnsi="Calibri" w:cs="Calibri"/>
          <w:sz w:val="32"/>
          <w:szCs w:val="32"/>
        </w:rPr>
        <w:t xml:space="preserve"> women of the full range of housing options available to them. </w:t>
      </w:r>
      <w:r w:rsidR="00720970">
        <w:rPr>
          <w:rFonts w:ascii="Calibri" w:hAnsi="Calibri" w:cs="Calibri"/>
          <w:sz w:val="32"/>
          <w:szCs w:val="32"/>
        </w:rPr>
        <w:t xml:space="preserve">You will be confident in working alongside </w:t>
      </w:r>
      <w:r w:rsidR="005363AB">
        <w:rPr>
          <w:rFonts w:ascii="Calibri" w:hAnsi="Calibri" w:cs="Calibri"/>
          <w:sz w:val="32"/>
          <w:szCs w:val="32"/>
        </w:rPr>
        <w:t>relevant external</w:t>
      </w:r>
      <w:r w:rsidR="00720970">
        <w:rPr>
          <w:rFonts w:ascii="Calibri" w:hAnsi="Calibri" w:cs="Calibri"/>
          <w:sz w:val="32"/>
          <w:szCs w:val="32"/>
        </w:rPr>
        <w:t xml:space="preserve"> agencies </w:t>
      </w:r>
      <w:r w:rsidR="005363AB">
        <w:rPr>
          <w:rFonts w:ascii="Calibri" w:hAnsi="Calibri" w:cs="Calibri"/>
          <w:sz w:val="32"/>
          <w:szCs w:val="32"/>
        </w:rPr>
        <w:t xml:space="preserve">and challenging their processes where necessary. </w:t>
      </w:r>
    </w:p>
    <w:p w14:paraId="2D79CD01" w14:textId="77777777" w:rsidR="00B62609" w:rsidRPr="00B62609" w:rsidRDefault="00B62609" w:rsidP="00B62609">
      <w:pPr>
        <w:pStyle w:val="Default"/>
        <w:spacing w:after="29"/>
        <w:rPr>
          <w:rFonts w:ascii="Calibri" w:hAnsi="Calibri" w:cs="Calibri"/>
          <w:color w:val="auto"/>
          <w:sz w:val="32"/>
          <w:szCs w:val="32"/>
          <w:lang w:eastAsia="en-US"/>
        </w:rPr>
      </w:pPr>
    </w:p>
    <w:p w14:paraId="34BA7409" w14:textId="771FC34F" w:rsidR="00B62609" w:rsidRDefault="00B62609" w:rsidP="00B62609">
      <w:pPr>
        <w:pStyle w:val="Default"/>
        <w:spacing w:after="29"/>
        <w:rPr>
          <w:rFonts w:ascii="Calibri" w:hAnsi="Calibri" w:cs="Calibri"/>
          <w:color w:val="auto"/>
          <w:sz w:val="32"/>
          <w:szCs w:val="32"/>
          <w:lang w:eastAsia="en-US"/>
        </w:rPr>
      </w:pPr>
      <w:r w:rsidRPr="00B62609">
        <w:rPr>
          <w:rFonts w:ascii="Calibri" w:hAnsi="Calibri" w:cs="Calibri"/>
          <w:color w:val="auto"/>
          <w:sz w:val="32"/>
          <w:szCs w:val="32"/>
          <w:lang w:eastAsia="en-US"/>
        </w:rPr>
        <w:t>With extensive practical experience of supporting a diverse range of victims of domestic violence and/or other forms of gender-based violence</w:t>
      </w:r>
      <w:r w:rsidR="007C0332">
        <w:rPr>
          <w:rFonts w:ascii="Calibri" w:hAnsi="Calibri" w:cs="Calibri"/>
          <w:color w:val="auto"/>
          <w:sz w:val="32"/>
          <w:szCs w:val="32"/>
          <w:lang w:eastAsia="en-US"/>
        </w:rPr>
        <w:t>, or abuse against disabled people,</w:t>
      </w:r>
      <w:r w:rsidRPr="00B62609">
        <w:rPr>
          <w:rFonts w:ascii="Calibri" w:hAnsi="Calibri" w:cs="Calibri"/>
          <w:color w:val="auto"/>
          <w:sz w:val="32"/>
          <w:szCs w:val="32"/>
          <w:lang w:eastAsia="en-US"/>
        </w:rPr>
        <w:t xml:space="preserve"> you will have excellent knowledge of housing options available.  You will be a keen listener, a reflective practitioner and will have a passion for </w:t>
      </w:r>
      <w:r w:rsidR="00933ACB">
        <w:rPr>
          <w:rFonts w:ascii="Calibri" w:hAnsi="Calibri" w:cs="Calibri"/>
          <w:color w:val="auto"/>
          <w:sz w:val="32"/>
          <w:szCs w:val="32"/>
          <w:lang w:eastAsia="en-US"/>
        </w:rPr>
        <w:t>advocacy.</w:t>
      </w:r>
    </w:p>
    <w:p w14:paraId="7394C156" w14:textId="77777777" w:rsidR="00425CCC" w:rsidRDefault="00425CCC" w:rsidP="00B62609">
      <w:pPr>
        <w:pStyle w:val="Default"/>
        <w:spacing w:after="29"/>
        <w:rPr>
          <w:rFonts w:ascii="Calibri" w:hAnsi="Calibri" w:cs="Calibri"/>
          <w:color w:val="auto"/>
          <w:sz w:val="32"/>
          <w:szCs w:val="32"/>
          <w:lang w:eastAsia="en-US"/>
        </w:rPr>
      </w:pPr>
    </w:p>
    <w:p w14:paraId="586F55FA" w14:textId="6843D4B6" w:rsidR="00425CCC" w:rsidRDefault="00425CCC" w:rsidP="00B62609">
      <w:pPr>
        <w:pStyle w:val="Default"/>
        <w:spacing w:after="29"/>
        <w:rPr>
          <w:rFonts w:ascii="Calibri" w:hAnsi="Calibri" w:cs="Calibri"/>
          <w:color w:val="auto"/>
          <w:sz w:val="32"/>
          <w:szCs w:val="32"/>
          <w:lang w:eastAsia="en-US"/>
        </w:rPr>
      </w:pPr>
      <w:r>
        <w:rPr>
          <w:rFonts w:ascii="Calibri" w:hAnsi="Calibri" w:cs="Calibri"/>
          <w:color w:val="auto"/>
          <w:sz w:val="32"/>
          <w:szCs w:val="32"/>
          <w:lang w:eastAsia="en-US"/>
        </w:rPr>
        <w:t xml:space="preserve">You will utilise your skills to provide training for colleagues, sector and non-sector professionals, to increase their understanding of the issues faced by our clients and share practical ways to dismantle barriers to access. </w:t>
      </w:r>
      <w:r w:rsidR="00C71BCE">
        <w:rPr>
          <w:rFonts w:ascii="Calibri" w:hAnsi="Calibri" w:cs="Calibri"/>
          <w:color w:val="auto"/>
          <w:sz w:val="32"/>
          <w:szCs w:val="32"/>
          <w:lang w:eastAsia="en-US"/>
        </w:rPr>
        <w:t xml:space="preserve">Your work will also feed into Stay Safe East’s policy function, enabling us to feed back issues identified through the housing advocacy role. </w:t>
      </w:r>
    </w:p>
    <w:p w14:paraId="35782100" w14:textId="77777777" w:rsidR="00AA1240" w:rsidRPr="00AA1240" w:rsidRDefault="00AA1240" w:rsidP="00AA1240">
      <w:pPr>
        <w:pStyle w:val="IntenseQuote"/>
        <w:spacing w:before="480"/>
        <w:ind w:left="0"/>
        <w:rPr>
          <w:rFonts w:cstheme="minorHAnsi"/>
          <w:b w:val="0"/>
          <w:color w:val="auto"/>
          <w:sz w:val="32"/>
          <w:szCs w:val="32"/>
          <w:u w:val="single"/>
        </w:rPr>
      </w:pPr>
      <w:r w:rsidRPr="00AA1240">
        <w:rPr>
          <w:rFonts w:cstheme="minorHAnsi"/>
          <w:color w:val="auto"/>
          <w:sz w:val="32"/>
          <w:szCs w:val="32"/>
        </w:rPr>
        <w:t>Job responsibilities</w:t>
      </w:r>
    </w:p>
    <w:p w14:paraId="5C96D87C" w14:textId="2DE6FC66" w:rsidR="00AA1240" w:rsidRPr="00AA1240" w:rsidRDefault="008A1B98" w:rsidP="00AA1240">
      <w:pPr>
        <w:pStyle w:val="Default"/>
        <w:spacing w:after="29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Advocating for the housing rights of Stay Safe East’s clients</w:t>
      </w:r>
    </w:p>
    <w:p w14:paraId="21FC04EF" w14:textId="77777777" w:rsidR="00AA1240" w:rsidRPr="00AA1240" w:rsidRDefault="00AA1240" w:rsidP="00AA1240">
      <w:pPr>
        <w:pStyle w:val="Default"/>
        <w:spacing w:after="29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14:paraId="6CBB4A42" w14:textId="66E6084B" w:rsidR="00AA1240" w:rsidRPr="00AA1240" w:rsidRDefault="00AA1240" w:rsidP="00C64D53">
      <w:pPr>
        <w:pStyle w:val="Default"/>
        <w:numPr>
          <w:ilvl w:val="0"/>
          <w:numId w:val="35"/>
        </w:numPr>
        <w:spacing w:before="120"/>
        <w:rPr>
          <w:rFonts w:asciiTheme="minorHAnsi" w:hAnsiTheme="minorHAnsi" w:cstheme="minorHAnsi"/>
          <w:color w:val="auto"/>
          <w:sz w:val="32"/>
          <w:szCs w:val="32"/>
        </w:rPr>
      </w:pPr>
      <w:r w:rsidRPr="00AA1240">
        <w:rPr>
          <w:rFonts w:asciiTheme="minorHAnsi" w:hAnsiTheme="minorHAnsi" w:cstheme="minorHAnsi"/>
          <w:color w:val="auto"/>
          <w:sz w:val="32"/>
          <w:szCs w:val="32"/>
        </w:rPr>
        <w:t xml:space="preserve">To advocate both verbally and in writing on behalf of </w:t>
      </w:r>
      <w:r w:rsidR="00D173BD">
        <w:rPr>
          <w:rFonts w:asciiTheme="minorHAnsi" w:hAnsiTheme="minorHAnsi" w:cstheme="minorHAnsi"/>
          <w:color w:val="auto"/>
          <w:sz w:val="32"/>
          <w:szCs w:val="32"/>
        </w:rPr>
        <w:t>victim/survivors</w:t>
      </w:r>
      <w:r w:rsidRPr="00AA1240">
        <w:rPr>
          <w:rFonts w:asciiTheme="minorHAnsi" w:hAnsiTheme="minorHAnsi" w:cstheme="minorHAnsi"/>
          <w:color w:val="auto"/>
          <w:sz w:val="32"/>
          <w:szCs w:val="32"/>
        </w:rPr>
        <w:t xml:space="preserve"> in a range of settings to address blockages </w:t>
      </w:r>
      <w:r w:rsidR="00285D44">
        <w:rPr>
          <w:rFonts w:asciiTheme="minorHAnsi" w:hAnsiTheme="minorHAnsi" w:cstheme="minorHAnsi"/>
          <w:color w:val="auto"/>
          <w:sz w:val="32"/>
          <w:szCs w:val="32"/>
        </w:rPr>
        <w:t xml:space="preserve">to </w:t>
      </w:r>
      <w:r w:rsidR="00285D44">
        <w:rPr>
          <w:rFonts w:asciiTheme="minorHAnsi" w:hAnsiTheme="minorHAnsi" w:cstheme="minorHAnsi"/>
          <w:color w:val="auto"/>
          <w:sz w:val="32"/>
          <w:szCs w:val="32"/>
        </w:rPr>
        <w:lastRenderedPageBreak/>
        <w:t>accessing safe accommodation</w:t>
      </w:r>
      <w:r w:rsidRPr="00AA1240">
        <w:rPr>
          <w:rFonts w:asciiTheme="minorHAnsi" w:hAnsiTheme="minorHAnsi" w:cstheme="minorHAnsi"/>
          <w:color w:val="auto"/>
          <w:sz w:val="32"/>
          <w:szCs w:val="32"/>
        </w:rPr>
        <w:t xml:space="preserve">; applying practical measures to enable successful </w:t>
      </w:r>
      <w:r w:rsidR="00285D44">
        <w:rPr>
          <w:rFonts w:asciiTheme="minorHAnsi" w:hAnsiTheme="minorHAnsi" w:cstheme="minorHAnsi"/>
          <w:color w:val="auto"/>
          <w:sz w:val="32"/>
          <w:szCs w:val="32"/>
        </w:rPr>
        <w:t>outcomes</w:t>
      </w:r>
      <w:r w:rsidRPr="00AA1240">
        <w:rPr>
          <w:rFonts w:asciiTheme="minorHAnsi" w:hAnsiTheme="minorHAnsi" w:cstheme="minorHAnsi"/>
          <w:color w:val="auto"/>
          <w:sz w:val="32"/>
          <w:szCs w:val="32"/>
        </w:rPr>
        <w:t>.</w:t>
      </w:r>
    </w:p>
    <w:p w14:paraId="681CB757" w14:textId="4443D245" w:rsidR="00AA1240" w:rsidRDefault="00AA1240" w:rsidP="00C64D53">
      <w:pPr>
        <w:pStyle w:val="Default"/>
        <w:numPr>
          <w:ilvl w:val="0"/>
          <w:numId w:val="35"/>
        </w:numPr>
        <w:spacing w:before="120"/>
        <w:rPr>
          <w:rFonts w:asciiTheme="minorHAnsi" w:hAnsiTheme="minorHAnsi" w:cstheme="minorHAnsi"/>
          <w:color w:val="auto"/>
          <w:sz w:val="32"/>
          <w:szCs w:val="32"/>
        </w:rPr>
      </w:pPr>
      <w:r w:rsidRPr="00AA1240">
        <w:rPr>
          <w:rFonts w:asciiTheme="minorHAnsi" w:hAnsiTheme="minorHAnsi" w:cstheme="minorHAnsi"/>
          <w:color w:val="auto"/>
          <w:sz w:val="32"/>
          <w:szCs w:val="32"/>
        </w:rPr>
        <w:t xml:space="preserve">Take referrals from </w:t>
      </w:r>
      <w:r w:rsidR="00285D44">
        <w:rPr>
          <w:rFonts w:asciiTheme="minorHAnsi" w:hAnsiTheme="minorHAnsi" w:cstheme="minorHAnsi"/>
          <w:color w:val="auto"/>
          <w:sz w:val="32"/>
          <w:szCs w:val="32"/>
        </w:rPr>
        <w:t>Stay Safe East’s IDDVAs, Hate Crime Advocates and IVAs (general crime advocates)</w:t>
      </w:r>
      <w:r w:rsidR="00BA2BB6">
        <w:rPr>
          <w:rFonts w:asciiTheme="minorHAnsi" w:hAnsiTheme="minorHAnsi" w:cstheme="minorHAnsi"/>
          <w:color w:val="auto"/>
          <w:sz w:val="32"/>
          <w:szCs w:val="32"/>
        </w:rPr>
        <w:t>.</w:t>
      </w:r>
    </w:p>
    <w:p w14:paraId="5D6F01F0" w14:textId="508B31DD" w:rsidR="00EA52A3" w:rsidRDefault="00EA52A3" w:rsidP="00C64D53">
      <w:pPr>
        <w:pStyle w:val="Default"/>
        <w:numPr>
          <w:ilvl w:val="0"/>
          <w:numId w:val="35"/>
        </w:numPr>
        <w:spacing w:before="120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Provide guidance and advice to caseworkers on housing-related issues.</w:t>
      </w:r>
    </w:p>
    <w:p w14:paraId="78CB29F4" w14:textId="4A6D06C1" w:rsidR="001940E3" w:rsidRPr="00AA1240" w:rsidRDefault="001940E3" w:rsidP="00C64D53">
      <w:pPr>
        <w:pStyle w:val="Default"/>
        <w:numPr>
          <w:ilvl w:val="0"/>
          <w:numId w:val="35"/>
        </w:numPr>
        <w:spacing w:before="120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 xml:space="preserve">To provide casework for a small caseload of clients experiencing very complex barriers relating to housing. </w:t>
      </w:r>
    </w:p>
    <w:p w14:paraId="30B27E11" w14:textId="5DA2A940" w:rsidR="00AA1240" w:rsidRPr="00AA1240" w:rsidRDefault="00BA2BB6" w:rsidP="00C64D53">
      <w:pPr>
        <w:pStyle w:val="Default"/>
        <w:numPr>
          <w:ilvl w:val="0"/>
          <w:numId w:val="35"/>
        </w:numPr>
        <w:spacing w:before="120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Source</w:t>
      </w:r>
      <w:r w:rsidR="00AA1240" w:rsidRPr="00AA1240">
        <w:rPr>
          <w:rFonts w:asciiTheme="minorHAnsi" w:hAnsiTheme="minorHAnsi" w:cstheme="minorHAnsi"/>
          <w:color w:val="auto"/>
          <w:sz w:val="32"/>
          <w:szCs w:val="32"/>
        </w:rPr>
        <w:t xml:space="preserve"> move-on and emergency accommodation fund</w:t>
      </w:r>
      <w:r>
        <w:rPr>
          <w:rFonts w:asciiTheme="minorHAnsi" w:hAnsiTheme="minorHAnsi" w:cstheme="minorHAnsi"/>
          <w:color w:val="auto"/>
          <w:sz w:val="32"/>
          <w:szCs w:val="32"/>
        </w:rPr>
        <w:t>s</w:t>
      </w:r>
      <w:r w:rsidR="00AA1240" w:rsidRPr="00AA1240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auto"/>
          <w:sz w:val="32"/>
          <w:szCs w:val="32"/>
        </w:rPr>
        <w:t>in association with Benefits Advocates.</w:t>
      </w:r>
    </w:p>
    <w:p w14:paraId="4A9B1683" w14:textId="5B36BAA1" w:rsidR="00AA1240" w:rsidRPr="00AA1240" w:rsidRDefault="00AA1240" w:rsidP="00C64D53">
      <w:pPr>
        <w:pStyle w:val="IntenseQuote"/>
        <w:numPr>
          <w:ilvl w:val="0"/>
          <w:numId w:val="35"/>
        </w:numPr>
        <w:pBdr>
          <w:bottom w:val="none" w:sz="0" w:space="0" w:color="auto"/>
        </w:pBdr>
        <w:spacing w:before="120" w:after="0" w:line="240" w:lineRule="auto"/>
        <w:ind w:right="0"/>
        <w:rPr>
          <w:rFonts w:cstheme="minorHAnsi"/>
          <w:b w:val="0"/>
          <w:bCs w:val="0"/>
          <w:i w:val="0"/>
          <w:iCs w:val="0"/>
          <w:color w:val="auto"/>
          <w:sz w:val="32"/>
          <w:szCs w:val="32"/>
        </w:rPr>
      </w:pPr>
      <w:r w:rsidRPr="00AA1240">
        <w:rPr>
          <w:rFonts w:cstheme="minorHAnsi"/>
          <w:b w:val="0"/>
          <w:i w:val="0"/>
          <w:color w:val="auto"/>
          <w:sz w:val="32"/>
          <w:szCs w:val="32"/>
        </w:rPr>
        <w:t>To advocate, both verbally and in writing, in a range of housing settings</w:t>
      </w:r>
      <w:r w:rsidR="00BA2BB6">
        <w:rPr>
          <w:rFonts w:cstheme="minorHAnsi"/>
          <w:b w:val="0"/>
          <w:i w:val="0"/>
          <w:color w:val="auto"/>
          <w:sz w:val="32"/>
          <w:szCs w:val="32"/>
        </w:rPr>
        <w:t>.</w:t>
      </w:r>
      <w:r w:rsidRPr="00AA1240">
        <w:rPr>
          <w:rFonts w:cstheme="minorHAnsi"/>
          <w:b w:val="0"/>
          <w:i w:val="0"/>
          <w:color w:val="auto"/>
          <w:sz w:val="32"/>
          <w:szCs w:val="32"/>
        </w:rPr>
        <w:t xml:space="preserve"> </w:t>
      </w:r>
    </w:p>
    <w:p w14:paraId="3ABB6C3E" w14:textId="2EE6980F" w:rsidR="00AA1240" w:rsidRDefault="00AA1240" w:rsidP="00C64D53">
      <w:pPr>
        <w:pStyle w:val="IntenseQuote"/>
        <w:numPr>
          <w:ilvl w:val="0"/>
          <w:numId w:val="35"/>
        </w:numPr>
        <w:pBdr>
          <w:bottom w:val="none" w:sz="0" w:space="0" w:color="auto"/>
        </w:pBdr>
        <w:spacing w:before="120" w:after="0" w:line="240" w:lineRule="auto"/>
        <w:ind w:right="0"/>
        <w:rPr>
          <w:rFonts w:cstheme="minorHAnsi"/>
          <w:b w:val="0"/>
          <w:i w:val="0"/>
          <w:color w:val="auto"/>
          <w:sz w:val="32"/>
          <w:szCs w:val="32"/>
        </w:rPr>
      </w:pPr>
      <w:r w:rsidRPr="00AA1240">
        <w:rPr>
          <w:rFonts w:cstheme="minorHAnsi"/>
          <w:b w:val="0"/>
          <w:i w:val="0"/>
          <w:color w:val="auto"/>
          <w:sz w:val="32"/>
          <w:szCs w:val="32"/>
        </w:rPr>
        <w:t xml:space="preserve">Act as an ambassador for </w:t>
      </w:r>
      <w:r w:rsidR="0044426B">
        <w:rPr>
          <w:rFonts w:cstheme="minorHAnsi"/>
          <w:b w:val="0"/>
          <w:i w:val="0"/>
          <w:color w:val="auto"/>
          <w:sz w:val="32"/>
          <w:szCs w:val="32"/>
        </w:rPr>
        <w:t>Stay Safe East</w:t>
      </w:r>
      <w:r w:rsidRPr="00AA1240">
        <w:rPr>
          <w:rFonts w:cstheme="minorHAnsi"/>
          <w:b w:val="0"/>
          <w:i w:val="0"/>
          <w:color w:val="auto"/>
          <w:sz w:val="32"/>
          <w:szCs w:val="32"/>
        </w:rPr>
        <w:t>, working in partnership with other agencies to ensure an effective, coordinated community response to survivors and their children</w:t>
      </w:r>
    </w:p>
    <w:p w14:paraId="1CD650DA" w14:textId="77777777" w:rsidR="004C567E" w:rsidRPr="00C64D53" w:rsidRDefault="004C567E" w:rsidP="00C64D53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32"/>
          <w:szCs w:val="32"/>
        </w:rPr>
      </w:pPr>
      <w:r w:rsidRPr="00C64D53">
        <w:rPr>
          <w:rFonts w:asciiTheme="minorHAnsi" w:hAnsiTheme="minorHAnsi" w:cstheme="minorHAnsi"/>
          <w:sz w:val="32"/>
          <w:szCs w:val="32"/>
        </w:rPr>
        <w:t xml:space="preserve">Support Stay Safe East’s policy work in relation to housing issues. </w:t>
      </w:r>
    </w:p>
    <w:p w14:paraId="33B3C8B7" w14:textId="610F89EB" w:rsidR="008A1B98" w:rsidRDefault="00AA1240" w:rsidP="00C64D53">
      <w:pPr>
        <w:pStyle w:val="IntenseQuote"/>
        <w:numPr>
          <w:ilvl w:val="0"/>
          <w:numId w:val="35"/>
        </w:numPr>
        <w:pBdr>
          <w:bottom w:val="none" w:sz="0" w:space="0" w:color="auto"/>
        </w:pBdr>
        <w:spacing w:before="120" w:after="0" w:line="240" w:lineRule="auto"/>
        <w:ind w:right="0"/>
        <w:rPr>
          <w:rFonts w:cstheme="minorHAnsi"/>
          <w:b w:val="0"/>
          <w:i w:val="0"/>
          <w:color w:val="auto"/>
          <w:sz w:val="32"/>
          <w:szCs w:val="32"/>
        </w:rPr>
      </w:pPr>
      <w:r w:rsidRPr="00AA1240">
        <w:rPr>
          <w:rFonts w:cstheme="minorHAnsi"/>
          <w:b w:val="0"/>
          <w:i w:val="0"/>
          <w:color w:val="auto"/>
          <w:sz w:val="32"/>
          <w:szCs w:val="32"/>
        </w:rPr>
        <w:t xml:space="preserve">Regularly seek out and obtain updated, relevant, information on housing options and government policy relating to housing and homelessness. </w:t>
      </w:r>
    </w:p>
    <w:p w14:paraId="45A8BF6F" w14:textId="31B57903" w:rsidR="0058111B" w:rsidRPr="00C64D53" w:rsidRDefault="0058111B" w:rsidP="00C64D53">
      <w:pPr>
        <w:pStyle w:val="ListParagraph"/>
        <w:numPr>
          <w:ilvl w:val="0"/>
          <w:numId w:val="35"/>
        </w:numPr>
        <w:rPr>
          <w:rFonts w:asciiTheme="minorHAnsi" w:eastAsiaTheme="minorHAnsi" w:hAnsiTheme="minorHAnsi" w:cstheme="minorHAnsi"/>
          <w:bCs/>
          <w:iCs/>
          <w:sz w:val="32"/>
          <w:szCs w:val="32"/>
        </w:rPr>
      </w:pPr>
      <w:r w:rsidRPr="00C64D53">
        <w:rPr>
          <w:rFonts w:asciiTheme="minorHAnsi" w:eastAsiaTheme="minorHAnsi" w:hAnsiTheme="minorHAnsi" w:cstheme="minorHAnsi"/>
          <w:bCs/>
          <w:iCs/>
          <w:sz w:val="32"/>
          <w:szCs w:val="32"/>
        </w:rPr>
        <w:t>Contribute to consultations, research and relevant external meetings in relation to issues and barriers for disabled people in terms of accessing safe accommodation</w:t>
      </w:r>
      <w:r w:rsidR="00BF0A33" w:rsidRPr="00C64D53">
        <w:rPr>
          <w:rFonts w:asciiTheme="minorHAnsi" w:eastAsiaTheme="minorHAnsi" w:hAnsiTheme="minorHAnsi" w:cstheme="minorHAnsi"/>
          <w:bCs/>
          <w:iCs/>
          <w:sz w:val="32"/>
          <w:szCs w:val="32"/>
        </w:rPr>
        <w:t>.</w:t>
      </w:r>
    </w:p>
    <w:p w14:paraId="1C55436E" w14:textId="6B686C63" w:rsidR="0058111B" w:rsidRPr="00C64D53" w:rsidRDefault="0058111B" w:rsidP="00C64D53">
      <w:pPr>
        <w:pStyle w:val="ListParagraph"/>
        <w:numPr>
          <w:ilvl w:val="0"/>
          <w:numId w:val="35"/>
        </w:numPr>
        <w:rPr>
          <w:rFonts w:asciiTheme="minorHAnsi" w:eastAsiaTheme="minorHAnsi" w:hAnsiTheme="minorHAnsi" w:cstheme="minorHAnsi"/>
          <w:bCs/>
          <w:iCs/>
          <w:sz w:val="32"/>
          <w:szCs w:val="32"/>
        </w:rPr>
      </w:pPr>
      <w:r w:rsidRPr="00C64D53">
        <w:rPr>
          <w:rFonts w:asciiTheme="minorHAnsi" w:eastAsiaTheme="minorHAnsi" w:hAnsiTheme="minorHAnsi" w:cstheme="minorHAnsi"/>
          <w:bCs/>
          <w:iCs/>
          <w:sz w:val="32"/>
          <w:szCs w:val="32"/>
        </w:rPr>
        <w:t>Share knowledge with colleagues within the organisation and more widely</w:t>
      </w:r>
      <w:r w:rsidR="007176D4" w:rsidRPr="00C64D53">
        <w:rPr>
          <w:rFonts w:asciiTheme="minorHAnsi" w:eastAsiaTheme="minorHAnsi" w:hAnsiTheme="minorHAnsi" w:cstheme="minorHAnsi"/>
          <w:bCs/>
          <w:iCs/>
          <w:sz w:val="32"/>
          <w:szCs w:val="32"/>
        </w:rPr>
        <w:t xml:space="preserve"> – both informally and through structured training. </w:t>
      </w:r>
    </w:p>
    <w:p w14:paraId="4A564D7C" w14:textId="11A91242" w:rsidR="00AA1240" w:rsidRPr="00AA1240" w:rsidRDefault="00AA1240" w:rsidP="00C64D53">
      <w:pPr>
        <w:pStyle w:val="IntenseQuote"/>
        <w:numPr>
          <w:ilvl w:val="0"/>
          <w:numId w:val="35"/>
        </w:numPr>
        <w:pBdr>
          <w:bottom w:val="none" w:sz="0" w:space="0" w:color="auto"/>
        </w:pBdr>
        <w:spacing w:before="120" w:after="0" w:line="240" w:lineRule="auto"/>
        <w:ind w:right="0"/>
        <w:rPr>
          <w:rFonts w:cstheme="minorHAnsi"/>
          <w:b w:val="0"/>
          <w:i w:val="0"/>
          <w:color w:val="auto"/>
          <w:sz w:val="32"/>
          <w:szCs w:val="32"/>
        </w:rPr>
      </w:pPr>
      <w:r w:rsidRPr="00AA1240">
        <w:rPr>
          <w:rFonts w:cstheme="minorHAnsi"/>
          <w:b w:val="0"/>
          <w:i w:val="0"/>
          <w:color w:val="auto"/>
          <w:sz w:val="32"/>
          <w:szCs w:val="32"/>
        </w:rPr>
        <w:t>Collate survivor feedback and issues, to share with senior management to enable issues to be raised as appropriate with policy makers.</w:t>
      </w:r>
    </w:p>
    <w:p w14:paraId="2769A290" w14:textId="2AC67535" w:rsidR="00AA1240" w:rsidRPr="00AA1240" w:rsidRDefault="00AA1240" w:rsidP="00C64D53">
      <w:pPr>
        <w:pStyle w:val="IntenseQuote"/>
        <w:numPr>
          <w:ilvl w:val="0"/>
          <w:numId w:val="35"/>
        </w:numPr>
        <w:pBdr>
          <w:bottom w:val="none" w:sz="0" w:space="0" w:color="auto"/>
        </w:pBdr>
        <w:spacing w:before="120" w:after="0" w:line="240" w:lineRule="auto"/>
        <w:ind w:right="0"/>
        <w:rPr>
          <w:rFonts w:cstheme="minorHAnsi"/>
          <w:b w:val="0"/>
          <w:i w:val="0"/>
          <w:color w:val="auto"/>
          <w:sz w:val="32"/>
          <w:szCs w:val="32"/>
        </w:rPr>
      </w:pPr>
      <w:r w:rsidRPr="00AA1240">
        <w:rPr>
          <w:rFonts w:cstheme="minorHAnsi"/>
          <w:b w:val="0"/>
          <w:i w:val="0"/>
          <w:color w:val="auto"/>
          <w:sz w:val="32"/>
          <w:szCs w:val="32"/>
        </w:rPr>
        <w:t xml:space="preserve">Ensure that any issues in relation to safeguarding children or vulnerable adults are brought to the immediate attention </w:t>
      </w:r>
      <w:r w:rsidRPr="00AA1240">
        <w:rPr>
          <w:rFonts w:cstheme="minorHAnsi"/>
          <w:b w:val="0"/>
          <w:i w:val="0"/>
          <w:color w:val="auto"/>
          <w:sz w:val="32"/>
          <w:szCs w:val="32"/>
        </w:rPr>
        <w:lastRenderedPageBreak/>
        <w:t xml:space="preserve">of the </w:t>
      </w:r>
      <w:r w:rsidR="00A17DDB">
        <w:rPr>
          <w:rFonts w:cstheme="minorHAnsi"/>
          <w:b w:val="0"/>
          <w:i w:val="0"/>
          <w:color w:val="auto"/>
          <w:sz w:val="32"/>
          <w:szCs w:val="32"/>
        </w:rPr>
        <w:t>VAWG</w:t>
      </w:r>
      <w:r w:rsidRPr="00AA1240">
        <w:rPr>
          <w:rFonts w:cstheme="minorHAnsi"/>
          <w:b w:val="0"/>
          <w:i w:val="0"/>
          <w:color w:val="auto"/>
          <w:sz w:val="32"/>
          <w:szCs w:val="32"/>
        </w:rPr>
        <w:t xml:space="preserve"> manager, or  – if unavailable – another manager </w:t>
      </w:r>
      <w:r w:rsidR="00A17DDB">
        <w:rPr>
          <w:rFonts w:cstheme="minorHAnsi"/>
          <w:b w:val="0"/>
          <w:i w:val="0"/>
          <w:color w:val="auto"/>
          <w:sz w:val="32"/>
          <w:szCs w:val="32"/>
        </w:rPr>
        <w:t>or CEO</w:t>
      </w:r>
      <w:r w:rsidR="0010198E">
        <w:rPr>
          <w:rFonts w:cstheme="minorHAnsi"/>
          <w:b w:val="0"/>
          <w:i w:val="0"/>
          <w:color w:val="auto"/>
          <w:sz w:val="32"/>
          <w:szCs w:val="32"/>
        </w:rPr>
        <w:t>.</w:t>
      </w:r>
    </w:p>
    <w:p w14:paraId="1A8E2862" w14:textId="292AD9BF" w:rsidR="00AA1240" w:rsidRDefault="00AA1240" w:rsidP="00C64D53">
      <w:pPr>
        <w:pStyle w:val="IntenseQuote"/>
        <w:numPr>
          <w:ilvl w:val="0"/>
          <w:numId w:val="35"/>
        </w:numPr>
        <w:pBdr>
          <w:bottom w:val="none" w:sz="0" w:space="0" w:color="auto"/>
        </w:pBdr>
        <w:spacing w:before="120" w:after="0" w:line="240" w:lineRule="auto"/>
        <w:ind w:right="0"/>
        <w:rPr>
          <w:rFonts w:cstheme="minorHAnsi"/>
          <w:b w:val="0"/>
          <w:i w:val="0"/>
          <w:color w:val="auto"/>
          <w:sz w:val="32"/>
          <w:szCs w:val="32"/>
        </w:rPr>
      </w:pPr>
      <w:r w:rsidRPr="00AA1240">
        <w:rPr>
          <w:rFonts w:cstheme="minorHAnsi"/>
          <w:b w:val="0"/>
          <w:i w:val="0"/>
          <w:color w:val="auto"/>
          <w:sz w:val="32"/>
          <w:szCs w:val="32"/>
        </w:rPr>
        <w:t>Recognise, respect and address the diverse needs of each survivor to ensure no-one encounters barriers to accessing support from the service and to take measures to continuously increase access to the service  for all survivors including women with disabilities</w:t>
      </w:r>
      <w:r w:rsidR="0010198E">
        <w:rPr>
          <w:rFonts w:cstheme="minorHAnsi"/>
          <w:b w:val="0"/>
          <w:i w:val="0"/>
          <w:color w:val="auto"/>
          <w:sz w:val="32"/>
          <w:szCs w:val="32"/>
        </w:rPr>
        <w:t>.</w:t>
      </w:r>
    </w:p>
    <w:p w14:paraId="2E499CDB" w14:textId="77777777" w:rsidR="00AA1240" w:rsidRPr="00AA1240" w:rsidRDefault="00AA1240" w:rsidP="00C64D53">
      <w:pPr>
        <w:pStyle w:val="IntenseQuote"/>
        <w:numPr>
          <w:ilvl w:val="0"/>
          <w:numId w:val="35"/>
        </w:numPr>
        <w:pBdr>
          <w:bottom w:val="none" w:sz="0" w:space="0" w:color="auto"/>
        </w:pBdr>
        <w:spacing w:before="120" w:after="0" w:line="240" w:lineRule="auto"/>
        <w:ind w:right="0"/>
        <w:rPr>
          <w:rFonts w:cstheme="minorHAnsi"/>
          <w:b w:val="0"/>
          <w:i w:val="0"/>
          <w:color w:val="auto"/>
          <w:sz w:val="32"/>
          <w:szCs w:val="32"/>
        </w:rPr>
      </w:pPr>
      <w:r w:rsidRPr="00AA1240">
        <w:rPr>
          <w:rFonts w:cstheme="minorHAnsi"/>
          <w:b w:val="0"/>
          <w:i w:val="0"/>
          <w:color w:val="auto"/>
          <w:sz w:val="32"/>
          <w:szCs w:val="32"/>
        </w:rPr>
        <w:t>Report any problems/difficulties/complaints to the line manager and participate in follow up investigations as required</w:t>
      </w:r>
    </w:p>
    <w:p w14:paraId="59134663" w14:textId="2659B9A5" w:rsidR="00AA1240" w:rsidRPr="00AA1240" w:rsidRDefault="00AA1240" w:rsidP="00C64D53">
      <w:pPr>
        <w:pStyle w:val="IntenseQuote"/>
        <w:numPr>
          <w:ilvl w:val="0"/>
          <w:numId w:val="35"/>
        </w:numPr>
        <w:pBdr>
          <w:bottom w:val="none" w:sz="0" w:space="0" w:color="auto"/>
        </w:pBdr>
        <w:spacing w:before="120" w:after="0" w:line="240" w:lineRule="auto"/>
        <w:ind w:right="0"/>
        <w:rPr>
          <w:rFonts w:cstheme="minorHAnsi"/>
          <w:b w:val="0"/>
          <w:i w:val="0"/>
          <w:color w:val="auto"/>
          <w:sz w:val="32"/>
          <w:szCs w:val="32"/>
        </w:rPr>
      </w:pPr>
      <w:r w:rsidRPr="00AA1240">
        <w:rPr>
          <w:rFonts w:cstheme="minorHAnsi"/>
          <w:b w:val="0"/>
          <w:i w:val="0"/>
          <w:color w:val="auto"/>
          <w:sz w:val="32"/>
          <w:szCs w:val="32"/>
        </w:rPr>
        <w:t>Work within</w:t>
      </w:r>
      <w:r w:rsidR="0013176C">
        <w:rPr>
          <w:rFonts w:cstheme="minorHAnsi"/>
          <w:b w:val="0"/>
          <w:i w:val="0"/>
          <w:color w:val="auto"/>
          <w:sz w:val="32"/>
          <w:szCs w:val="32"/>
        </w:rPr>
        <w:t xml:space="preserve"> Stay Safe East’s</w:t>
      </w:r>
      <w:r w:rsidRPr="00AA1240">
        <w:rPr>
          <w:rFonts w:cstheme="minorHAnsi"/>
          <w:b w:val="0"/>
          <w:i w:val="0"/>
          <w:color w:val="auto"/>
          <w:sz w:val="32"/>
          <w:szCs w:val="32"/>
        </w:rPr>
        <w:t xml:space="preserve"> quality management system following all policies and procedures</w:t>
      </w:r>
    </w:p>
    <w:p w14:paraId="53803315" w14:textId="293489AA" w:rsidR="00AA1240" w:rsidRPr="00AA1240" w:rsidRDefault="00AA1240" w:rsidP="00C64D53">
      <w:pPr>
        <w:pStyle w:val="IntenseQuote"/>
        <w:numPr>
          <w:ilvl w:val="0"/>
          <w:numId w:val="35"/>
        </w:numPr>
        <w:pBdr>
          <w:bottom w:val="none" w:sz="0" w:space="0" w:color="auto"/>
        </w:pBdr>
        <w:spacing w:before="120" w:after="0" w:line="240" w:lineRule="auto"/>
        <w:ind w:right="0"/>
        <w:rPr>
          <w:rFonts w:cstheme="minorHAnsi"/>
          <w:b w:val="0"/>
          <w:i w:val="0"/>
          <w:color w:val="auto"/>
          <w:sz w:val="32"/>
          <w:szCs w:val="32"/>
        </w:rPr>
      </w:pPr>
      <w:r w:rsidRPr="00AA1240">
        <w:rPr>
          <w:rFonts w:cstheme="minorHAnsi"/>
          <w:b w:val="0"/>
          <w:i w:val="0"/>
          <w:color w:val="auto"/>
          <w:sz w:val="32"/>
          <w:szCs w:val="32"/>
        </w:rPr>
        <w:t>Maintain confidentiality and to ensure that professional boundaries are observed when working with clients, staff and external bodies</w:t>
      </w:r>
      <w:r w:rsidR="0013176C">
        <w:rPr>
          <w:rFonts w:cstheme="minorHAnsi"/>
          <w:b w:val="0"/>
          <w:i w:val="0"/>
          <w:color w:val="auto"/>
          <w:sz w:val="32"/>
          <w:szCs w:val="32"/>
        </w:rPr>
        <w:t>.</w:t>
      </w:r>
    </w:p>
    <w:p w14:paraId="783494C7" w14:textId="77777777" w:rsidR="00AA1240" w:rsidRPr="00AA1240" w:rsidRDefault="00AA1240" w:rsidP="00AA1240">
      <w:pPr>
        <w:pStyle w:val="Default"/>
        <w:spacing w:before="120"/>
        <w:jc w:val="both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14:paraId="143C8291" w14:textId="77777777" w:rsidR="00AA1240" w:rsidRPr="00AA1240" w:rsidRDefault="00AA1240" w:rsidP="00AA1240">
      <w:pPr>
        <w:pStyle w:val="Default"/>
        <w:spacing w:before="120"/>
        <w:jc w:val="both"/>
        <w:rPr>
          <w:rFonts w:asciiTheme="minorHAnsi" w:eastAsia="Calibri" w:hAnsiTheme="minorHAnsi" w:cstheme="minorHAnsi"/>
          <w:b/>
          <w:color w:val="auto"/>
          <w:sz w:val="32"/>
          <w:szCs w:val="32"/>
        </w:rPr>
      </w:pPr>
      <w:r w:rsidRPr="00AA1240">
        <w:rPr>
          <w:rFonts w:asciiTheme="minorHAnsi" w:hAnsiTheme="minorHAnsi" w:cstheme="minorHAnsi"/>
          <w:b/>
          <w:color w:val="auto"/>
          <w:sz w:val="32"/>
          <w:szCs w:val="32"/>
        </w:rPr>
        <w:t>M</w:t>
      </w:r>
      <w:r w:rsidRPr="00AA1240">
        <w:rPr>
          <w:rFonts w:asciiTheme="minorHAnsi" w:eastAsia="Calibri" w:hAnsiTheme="minorHAnsi" w:cstheme="minorHAnsi"/>
          <w:b/>
          <w:color w:val="auto"/>
          <w:sz w:val="32"/>
          <w:szCs w:val="32"/>
        </w:rPr>
        <w:t xml:space="preserve">anaging security </w:t>
      </w:r>
    </w:p>
    <w:p w14:paraId="231C528C" w14:textId="77777777" w:rsidR="00AA1240" w:rsidRPr="00AA1240" w:rsidRDefault="00AA1240" w:rsidP="00E332A4">
      <w:pPr>
        <w:pStyle w:val="Default"/>
        <w:numPr>
          <w:ilvl w:val="0"/>
          <w:numId w:val="36"/>
        </w:numPr>
        <w:spacing w:before="120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 w:rsidRPr="00AA1240">
        <w:rPr>
          <w:rFonts w:asciiTheme="minorHAnsi" w:hAnsiTheme="minorHAnsi" w:cstheme="minorHAnsi"/>
          <w:color w:val="auto"/>
          <w:sz w:val="32"/>
          <w:szCs w:val="32"/>
        </w:rPr>
        <w:t>Ensure that security of sensitive information is maintained and complies with the requirements of the Data Protection Act 1998 and other relevant legislation</w:t>
      </w:r>
    </w:p>
    <w:p w14:paraId="1097780A" w14:textId="77777777" w:rsidR="00AA1240" w:rsidRPr="00AA1240" w:rsidRDefault="00AA1240" w:rsidP="00AA1240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32"/>
          <w:szCs w:val="32"/>
        </w:rPr>
      </w:pPr>
    </w:p>
    <w:p w14:paraId="1DE4CD6F" w14:textId="77777777" w:rsidR="00AA1240" w:rsidRPr="00AA1240" w:rsidRDefault="00AA1240" w:rsidP="00F144F6">
      <w:pPr>
        <w:spacing w:before="120" w:after="0"/>
        <w:ind w:left="720"/>
        <w:rPr>
          <w:rFonts w:asciiTheme="minorHAnsi" w:eastAsia="Calibri" w:hAnsiTheme="minorHAnsi" w:cstheme="minorHAnsi"/>
          <w:i/>
          <w:sz w:val="32"/>
          <w:szCs w:val="32"/>
        </w:rPr>
      </w:pPr>
      <w:r w:rsidRPr="00AA1240">
        <w:rPr>
          <w:rFonts w:asciiTheme="minorHAnsi" w:eastAsia="Calibri" w:hAnsiTheme="minorHAnsi" w:cstheme="minorHAnsi"/>
          <w:b/>
          <w:sz w:val="32"/>
          <w:szCs w:val="32"/>
        </w:rPr>
        <w:t xml:space="preserve">Managing health and safety </w:t>
      </w:r>
    </w:p>
    <w:p w14:paraId="6DA9DED5" w14:textId="55D9CFF3" w:rsidR="00AA1240" w:rsidRPr="00AA1240" w:rsidRDefault="00AA1240" w:rsidP="00E332A4">
      <w:pPr>
        <w:pStyle w:val="Default"/>
        <w:numPr>
          <w:ilvl w:val="0"/>
          <w:numId w:val="37"/>
        </w:numPr>
        <w:spacing w:before="120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 w:rsidRPr="00AA1240">
        <w:rPr>
          <w:rFonts w:asciiTheme="minorHAnsi" w:hAnsiTheme="minorHAnsi" w:cstheme="minorHAnsi"/>
          <w:color w:val="auto"/>
          <w:sz w:val="32"/>
          <w:szCs w:val="32"/>
        </w:rPr>
        <w:t>Promote and ensure safe working for self and others by strict adherence to Health and Safety policy</w:t>
      </w:r>
    </w:p>
    <w:p w14:paraId="28D68478" w14:textId="077069A5" w:rsidR="00AA1240" w:rsidRPr="00AA1240" w:rsidRDefault="00AA1240" w:rsidP="00E332A4">
      <w:pPr>
        <w:pStyle w:val="Default"/>
        <w:numPr>
          <w:ilvl w:val="0"/>
          <w:numId w:val="37"/>
        </w:numPr>
        <w:spacing w:before="120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 w:rsidRPr="00AA1240">
        <w:rPr>
          <w:rFonts w:asciiTheme="minorHAnsi" w:hAnsiTheme="minorHAnsi" w:cstheme="minorHAnsi"/>
          <w:color w:val="auto"/>
          <w:sz w:val="32"/>
          <w:szCs w:val="32"/>
        </w:rPr>
        <w:t>Maintain and support the management of health, safety and security on the workplace premises (where required)</w:t>
      </w:r>
      <w:r w:rsidR="008C01E7">
        <w:rPr>
          <w:rFonts w:asciiTheme="minorHAnsi" w:hAnsiTheme="minorHAnsi" w:cstheme="minorHAnsi"/>
          <w:color w:val="auto"/>
          <w:sz w:val="32"/>
          <w:szCs w:val="32"/>
        </w:rPr>
        <w:t>.</w:t>
      </w:r>
    </w:p>
    <w:p w14:paraId="48A4C96F" w14:textId="77777777" w:rsidR="00AA1240" w:rsidRPr="00AA1240" w:rsidRDefault="00AA1240" w:rsidP="00AA1240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32"/>
          <w:szCs w:val="32"/>
        </w:rPr>
      </w:pPr>
    </w:p>
    <w:p w14:paraId="74D078FE" w14:textId="77777777" w:rsidR="00AA1240" w:rsidRPr="00AA1240" w:rsidRDefault="00AA1240" w:rsidP="00F144F6">
      <w:pPr>
        <w:spacing w:before="120" w:after="0"/>
        <w:ind w:left="720"/>
        <w:rPr>
          <w:rFonts w:asciiTheme="minorHAnsi" w:eastAsia="Calibri" w:hAnsiTheme="minorHAnsi" w:cstheme="minorHAnsi"/>
          <w:b/>
          <w:sz w:val="32"/>
          <w:szCs w:val="32"/>
        </w:rPr>
      </w:pPr>
      <w:r w:rsidRPr="00AA1240">
        <w:rPr>
          <w:rFonts w:asciiTheme="minorHAnsi" w:eastAsia="Calibri" w:hAnsiTheme="minorHAnsi" w:cstheme="minorHAnsi"/>
          <w:b/>
          <w:sz w:val="32"/>
          <w:szCs w:val="32"/>
        </w:rPr>
        <w:t xml:space="preserve">Managing self </w:t>
      </w:r>
    </w:p>
    <w:p w14:paraId="7CBEA806" w14:textId="77777777" w:rsidR="00AA1240" w:rsidRPr="00AA1240" w:rsidRDefault="00AA1240" w:rsidP="00E332A4">
      <w:pPr>
        <w:pStyle w:val="Default"/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 w:rsidRPr="00AA1240">
        <w:rPr>
          <w:rFonts w:asciiTheme="minorHAnsi" w:hAnsiTheme="minorHAnsi" w:cstheme="minorHAnsi"/>
          <w:color w:val="auto"/>
          <w:sz w:val="32"/>
          <w:szCs w:val="32"/>
        </w:rPr>
        <w:t>Promote and support equality and empowerment within all areas of work</w:t>
      </w:r>
    </w:p>
    <w:p w14:paraId="3940E2D8" w14:textId="3AAC7B47" w:rsidR="00AA1240" w:rsidRPr="00AA1240" w:rsidRDefault="00AA1240" w:rsidP="00E332A4">
      <w:pPr>
        <w:pStyle w:val="Default"/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 w:rsidRPr="00AA1240">
        <w:rPr>
          <w:rFonts w:asciiTheme="minorHAnsi" w:hAnsiTheme="minorHAnsi" w:cstheme="minorHAnsi"/>
          <w:color w:val="auto"/>
          <w:sz w:val="32"/>
          <w:szCs w:val="32"/>
        </w:rPr>
        <w:lastRenderedPageBreak/>
        <w:t xml:space="preserve">Represent and be an ambassador </w:t>
      </w:r>
      <w:r w:rsidR="0091259A">
        <w:rPr>
          <w:rFonts w:asciiTheme="minorHAnsi" w:hAnsiTheme="minorHAnsi" w:cstheme="minorHAnsi"/>
          <w:color w:val="auto"/>
          <w:sz w:val="32"/>
          <w:szCs w:val="32"/>
        </w:rPr>
        <w:t>for Stay Safe East</w:t>
      </w:r>
      <w:r w:rsidRPr="00AA1240">
        <w:rPr>
          <w:rFonts w:asciiTheme="minorHAnsi" w:hAnsiTheme="minorHAnsi" w:cstheme="minorHAnsi"/>
          <w:color w:val="auto"/>
          <w:sz w:val="32"/>
          <w:szCs w:val="32"/>
        </w:rPr>
        <w:t>, working in partnership internally and externally with other agencies to ensure an effective coordinated community response to survivors and their children</w:t>
      </w:r>
    </w:p>
    <w:p w14:paraId="094B4B45" w14:textId="7D6941DA" w:rsidR="00AA1240" w:rsidRPr="00AA1240" w:rsidRDefault="00AA1240" w:rsidP="00E332A4">
      <w:pPr>
        <w:pStyle w:val="Default"/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 w:rsidRPr="00AA1240">
        <w:rPr>
          <w:rFonts w:asciiTheme="minorHAnsi" w:hAnsiTheme="minorHAnsi" w:cstheme="minorHAnsi"/>
          <w:color w:val="auto"/>
          <w:sz w:val="32"/>
          <w:szCs w:val="32"/>
        </w:rPr>
        <w:t xml:space="preserve">Develop and maintain positive, collaborative working relationships with all </w:t>
      </w:r>
      <w:r w:rsidR="0091259A">
        <w:rPr>
          <w:rFonts w:asciiTheme="minorHAnsi" w:hAnsiTheme="minorHAnsi" w:cstheme="minorHAnsi"/>
          <w:color w:val="auto"/>
          <w:sz w:val="32"/>
          <w:szCs w:val="32"/>
        </w:rPr>
        <w:t>Stay Safe East</w:t>
      </w:r>
      <w:r w:rsidRPr="00AA1240">
        <w:rPr>
          <w:rFonts w:asciiTheme="minorHAnsi" w:hAnsiTheme="minorHAnsi" w:cstheme="minorHAnsi"/>
          <w:color w:val="auto"/>
          <w:sz w:val="32"/>
          <w:szCs w:val="32"/>
        </w:rPr>
        <w:t xml:space="preserve"> staff, being committed as part of the team to providing a high level of support to survivors</w:t>
      </w:r>
    </w:p>
    <w:p w14:paraId="28933E88" w14:textId="3F1E2C5F" w:rsidR="00AA1240" w:rsidRPr="00AA1240" w:rsidRDefault="00AA1240" w:rsidP="00E332A4">
      <w:pPr>
        <w:pStyle w:val="Default"/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 w:rsidRPr="00AA1240">
        <w:rPr>
          <w:rFonts w:asciiTheme="minorHAnsi" w:hAnsiTheme="minorHAnsi" w:cstheme="minorHAnsi"/>
          <w:color w:val="auto"/>
          <w:sz w:val="32"/>
          <w:szCs w:val="32"/>
        </w:rPr>
        <w:t xml:space="preserve">Actively participate in </w:t>
      </w:r>
      <w:r w:rsidR="0091259A">
        <w:rPr>
          <w:rFonts w:asciiTheme="minorHAnsi" w:hAnsiTheme="minorHAnsi" w:cstheme="minorHAnsi"/>
          <w:color w:val="auto"/>
          <w:sz w:val="32"/>
          <w:szCs w:val="32"/>
        </w:rPr>
        <w:t>Stay Safe East</w:t>
      </w:r>
      <w:r w:rsidRPr="00AA1240">
        <w:rPr>
          <w:rFonts w:asciiTheme="minorHAnsi" w:hAnsiTheme="minorHAnsi" w:cstheme="minorHAnsi"/>
          <w:color w:val="auto"/>
          <w:sz w:val="32"/>
          <w:szCs w:val="32"/>
        </w:rPr>
        <w:t xml:space="preserve">’s performance management processes including regular supervisions and development.  </w:t>
      </w:r>
    </w:p>
    <w:p w14:paraId="5AEB2BF8" w14:textId="77777777" w:rsidR="00AA1240" w:rsidRPr="00B62609" w:rsidRDefault="00AA1240" w:rsidP="00B62609">
      <w:pPr>
        <w:pStyle w:val="Default"/>
        <w:spacing w:after="29"/>
        <w:rPr>
          <w:rFonts w:ascii="Calibri" w:hAnsi="Calibri" w:cs="Calibri"/>
          <w:color w:val="auto"/>
          <w:sz w:val="32"/>
          <w:szCs w:val="32"/>
          <w:lang w:eastAsia="en-US"/>
        </w:rPr>
      </w:pPr>
    </w:p>
    <w:p w14:paraId="1CA076EA" w14:textId="77777777" w:rsidR="006B3EAD" w:rsidRDefault="006B3EAD" w:rsidP="004C567E">
      <w:pPr>
        <w:spacing w:after="0"/>
        <w:ind w:left="740"/>
        <w:jc w:val="lef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Ethos</w:t>
      </w:r>
    </w:p>
    <w:p w14:paraId="52FEADA6" w14:textId="77777777" w:rsidR="006B3EAD" w:rsidRPr="00E332A4" w:rsidRDefault="006B3EAD" w:rsidP="00E332A4">
      <w:pPr>
        <w:pStyle w:val="ListParagraph"/>
        <w:numPr>
          <w:ilvl w:val="0"/>
          <w:numId w:val="39"/>
        </w:numPr>
        <w:jc w:val="left"/>
        <w:rPr>
          <w:rFonts w:ascii="Calibri" w:hAnsi="Calibri" w:cs="Calibri"/>
          <w:sz w:val="32"/>
          <w:szCs w:val="32"/>
        </w:rPr>
      </w:pPr>
      <w:r w:rsidRPr="00E332A4">
        <w:rPr>
          <w:rFonts w:ascii="Calibri" w:hAnsi="Calibri" w:cs="Calibri"/>
          <w:sz w:val="32"/>
          <w:szCs w:val="32"/>
        </w:rPr>
        <w:t>To work to the social model of disability and to implement Stay Safe East’s Equality and Diversity Policy, ensure a non-discriminatory approach to this role; to work within the inclusive ethos of the organisation</w:t>
      </w:r>
    </w:p>
    <w:p w14:paraId="0F588D74" w14:textId="77777777" w:rsidR="006B3EAD" w:rsidRPr="00E332A4" w:rsidRDefault="006B3EAD" w:rsidP="00E332A4">
      <w:pPr>
        <w:pStyle w:val="ListParagraph"/>
        <w:numPr>
          <w:ilvl w:val="0"/>
          <w:numId w:val="39"/>
        </w:numPr>
        <w:jc w:val="left"/>
        <w:rPr>
          <w:rFonts w:ascii="Calibri" w:hAnsi="Calibri" w:cs="Calibri"/>
          <w:sz w:val="32"/>
          <w:szCs w:val="32"/>
        </w:rPr>
      </w:pPr>
      <w:r w:rsidRPr="00E332A4">
        <w:rPr>
          <w:rFonts w:ascii="Calibri" w:hAnsi="Calibri" w:cs="Calibri"/>
          <w:sz w:val="32"/>
          <w:szCs w:val="32"/>
        </w:rPr>
        <w:t>To work in the best interests of Stay Safe East, its staff, Board and clients and in line within its ethos and values</w:t>
      </w:r>
    </w:p>
    <w:p w14:paraId="53374DF1" w14:textId="77777777" w:rsidR="006B3EAD" w:rsidRPr="00E332A4" w:rsidRDefault="006B3EAD" w:rsidP="00E332A4">
      <w:pPr>
        <w:pStyle w:val="ListParagraph"/>
        <w:numPr>
          <w:ilvl w:val="0"/>
          <w:numId w:val="39"/>
        </w:numPr>
        <w:jc w:val="left"/>
        <w:rPr>
          <w:rFonts w:ascii="Calibri" w:hAnsi="Calibri" w:cs="Calibri"/>
          <w:sz w:val="32"/>
          <w:szCs w:val="32"/>
        </w:rPr>
      </w:pPr>
      <w:r w:rsidRPr="00E332A4">
        <w:rPr>
          <w:rFonts w:ascii="Calibri" w:hAnsi="Calibri" w:cs="Calibri"/>
          <w:sz w:val="32"/>
          <w:szCs w:val="32"/>
        </w:rPr>
        <w:t xml:space="preserve">To exercise probity and honesty in all matters </w:t>
      </w:r>
    </w:p>
    <w:p w14:paraId="0BB5F63D" w14:textId="77777777" w:rsidR="006B3EAD" w:rsidRDefault="006B3EAD" w:rsidP="004C567E">
      <w:pPr>
        <w:spacing w:after="0"/>
        <w:ind w:left="740"/>
        <w:jc w:val="left"/>
        <w:rPr>
          <w:rFonts w:ascii="Calibri" w:hAnsi="Calibri" w:cs="Calibri"/>
          <w:b/>
          <w:sz w:val="32"/>
          <w:szCs w:val="32"/>
        </w:rPr>
      </w:pPr>
    </w:p>
    <w:p w14:paraId="41B0B1AA" w14:textId="4658C544" w:rsidR="006B3EAD" w:rsidRPr="00C2437E" w:rsidRDefault="00C2437E" w:rsidP="00C2437E">
      <w:pPr>
        <w:spacing w:after="0"/>
        <w:ind w:left="0" w:firstLine="0"/>
        <w:jc w:val="left"/>
        <w:rPr>
          <w:rFonts w:ascii="Calibri" w:hAnsi="Calibri" w:cs="Calibri"/>
          <w:b/>
          <w:sz w:val="32"/>
          <w:szCs w:val="32"/>
        </w:rPr>
      </w:pPr>
      <w:r w:rsidRPr="00C2437E">
        <w:rPr>
          <w:rFonts w:ascii="Calibri" w:hAnsi="Calibri" w:cs="Calibri"/>
          <w:b/>
          <w:sz w:val="32"/>
          <w:szCs w:val="32"/>
        </w:rPr>
        <w:t>O</w:t>
      </w:r>
      <w:r w:rsidR="006B3EAD" w:rsidRPr="00C2437E">
        <w:rPr>
          <w:rFonts w:ascii="Calibri" w:hAnsi="Calibri" w:cs="Calibri"/>
          <w:b/>
          <w:sz w:val="32"/>
          <w:szCs w:val="32"/>
        </w:rPr>
        <w:t>ther duties</w:t>
      </w:r>
    </w:p>
    <w:p w14:paraId="645055D6" w14:textId="5DCF87D5" w:rsidR="000F6514" w:rsidRDefault="000F6514" w:rsidP="00E31D84">
      <w:pPr>
        <w:pStyle w:val="ListParagraph"/>
        <w:numPr>
          <w:ilvl w:val="0"/>
          <w:numId w:val="15"/>
        </w:numPr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Occasional duty cover</w:t>
      </w:r>
    </w:p>
    <w:p w14:paraId="329CA64B" w14:textId="6E12DA5F" w:rsidR="006B3EAD" w:rsidRPr="00E31D84" w:rsidRDefault="006B3EAD" w:rsidP="00E31D84">
      <w:pPr>
        <w:pStyle w:val="ListParagraph"/>
        <w:numPr>
          <w:ilvl w:val="0"/>
          <w:numId w:val="15"/>
        </w:numPr>
        <w:jc w:val="left"/>
        <w:rPr>
          <w:rFonts w:ascii="Calibri" w:hAnsi="Calibri" w:cs="Calibri"/>
          <w:sz w:val="32"/>
          <w:szCs w:val="32"/>
        </w:rPr>
      </w:pPr>
      <w:r w:rsidRPr="00E31D84">
        <w:rPr>
          <w:rFonts w:ascii="Calibri" w:hAnsi="Calibri" w:cs="Calibri"/>
          <w:sz w:val="32"/>
          <w:szCs w:val="32"/>
        </w:rPr>
        <w:t>Keep accurate records of work done</w:t>
      </w:r>
      <w:r w:rsidR="005A6222">
        <w:rPr>
          <w:rFonts w:ascii="Calibri" w:hAnsi="Calibri" w:cs="Calibri"/>
          <w:sz w:val="32"/>
          <w:szCs w:val="32"/>
        </w:rPr>
        <w:t xml:space="preserve"> for funder</w:t>
      </w:r>
      <w:r w:rsidRPr="00E31D84">
        <w:rPr>
          <w:rFonts w:ascii="Calibri" w:hAnsi="Calibri" w:cs="Calibri"/>
          <w:sz w:val="32"/>
          <w:szCs w:val="32"/>
        </w:rPr>
        <w:t xml:space="preserve"> and provide regular updates to the CEO </w:t>
      </w:r>
      <w:r w:rsidR="00861D43">
        <w:rPr>
          <w:rFonts w:ascii="Calibri" w:hAnsi="Calibri" w:cs="Calibri"/>
          <w:sz w:val="32"/>
          <w:szCs w:val="32"/>
        </w:rPr>
        <w:t>and management team</w:t>
      </w:r>
    </w:p>
    <w:p w14:paraId="3EA4556D" w14:textId="77777777" w:rsidR="006B3EAD" w:rsidRPr="00E31D84" w:rsidRDefault="006B3EAD" w:rsidP="00E31D84">
      <w:pPr>
        <w:pStyle w:val="ListParagraph"/>
        <w:numPr>
          <w:ilvl w:val="0"/>
          <w:numId w:val="15"/>
        </w:numPr>
        <w:jc w:val="left"/>
        <w:rPr>
          <w:rFonts w:ascii="Calibri" w:hAnsi="Calibri" w:cs="Calibri"/>
          <w:sz w:val="32"/>
          <w:szCs w:val="32"/>
        </w:rPr>
      </w:pPr>
      <w:r w:rsidRPr="00E31D84">
        <w:rPr>
          <w:rFonts w:ascii="Calibri" w:hAnsi="Calibri" w:cs="Calibri"/>
          <w:sz w:val="32"/>
          <w:szCs w:val="32"/>
        </w:rPr>
        <w:t>Attend supervision and annual reviews</w:t>
      </w:r>
    </w:p>
    <w:p w14:paraId="416E09B2" w14:textId="77777777" w:rsidR="006B3EAD" w:rsidRPr="00E31D84" w:rsidRDefault="006B3EAD" w:rsidP="00E31D84">
      <w:pPr>
        <w:pStyle w:val="ListParagraph"/>
        <w:numPr>
          <w:ilvl w:val="0"/>
          <w:numId w:val="15"/>
        </w:numPr>
        <w:jc w:val="left"/>
        <w:rPr>
          <w:rFonts w:ascii="Calibri" w:hAnsi="Calibri" w:cs="Calibri"/>
          <w:sz w:val="32"/>
          <w:szCs w:val="32"/>
        </w:rPr>
      </w:pPr>
      <w:r w:rsidRPr="00E31D84">
        <w:rPr>
          <w:rFonts w:ascii="Calibri" w:hAnsi="Calibri" w:cs="Calibri"/>
          <w:sz w:val="32"/>
          <w:szCs w:val="32"/>
        </w:rPr>
        <w:t>Attend monthly staff meetings and occasional away days</w:t>
      </w:r>
    </w:p>
    <w:p w14:paraId="3576B600" w14:textId="6D42E326" w:rsidR="006B3EAD" w:rsidRPr="00E31D84" w:rsidRDefault="006B3EAD" w:rsidP="00E31D84">
      <w:pPr>
        <w:pStyle w:val="ListParagraph"/>
        <w:numPr>
          <w:ilvl w:val="0"/>
          <w:numId w:val="15"/>
        </w:numPr>
        <w:jc w:val="left"/>
        <w:rPr>
          <w:rFonts w:ascii="Calibri" w:hAnsi="Calibri" w:cs="Calibri"/>
          <w:sz w:val="32"/>
          <w:szCs w:val="32"/>
        </w:rPr>
      </w:pPr>
      <w:r w:rsidRPr="00E31D84">
        <w:rPr>
          <w:rFonts w:ascii="Calibri" w:hAnsi="Calibri" w:cs="Calibri"/>
          <w:sz w:val="32"/>
          <w:szCs w:val="32"/>
        </w:rPr>
        <w:t xml:space="preserve">Undertake relevant training as agreed with the </w:t>
      </w:r>
      <w:r w:rsidR="00C2437E">
        <w:rPr>
          <w:rFonts w:ascii="Calibri" w:hAnsi="Calibri" w:cs="Calibri"/>
          <w:sz w:val="32"/>
          <w:szCs w:val="32"/>
        </w:rPr>
        <w:t>VAWG Manager</w:t>
      </w:r>
      <w:r w:rsidRPr="00E31D84">
        <w:rPr>
          <w:rFonts w:ascii="Calibri" w:hAnsi="Calibri" w:cs="Calibri"/>
          <w:sz w:val="32"/>
          <w:szCs w:val="32"/>
        </w:rPr>
        <w:t xml:space="preserve"> </w:t>
      </w:r>
    </w:p>
    <w:p w14:paraId="2630EAA7" w14:textId="58221265" w:rsidR="006B3EAD" w:rsidRPr="00E31D84" w:rsidRDefault="006B3EAD" w:rsidP="00E31D84">
      <w:pPr>
        <w:pStyle w:val="ListParagraph"/>
        <w:numPr>
          <w:ilvl w:val="0"/>
          <w:numId w:val="15"/>
        </w:numPr>
        <w:jc w:val="left"/>
        <w:rPr>
          <w:rFonts w:ascii="Calibri" w:hAnsi="Calibri" w:cs="Calibri"/>
          <w:sz w:val="32"/>
          <w:szCs w:val="32"/>
        </w:rPr>
      </w:pPr>
      <w:r w:rsidRPr="00E31D84">
        <w:rPr>
          <w:rFonts w:ascii="Calibri" w:hAnsi="Calibri" w:cs="Calibri"/>
          <w:sz w:val="32"/>
          <w:szCs w:val="32"/>
        </w:rPr>
        <w:t xml:space="preserve">Perform other duties appropriate to the post as requested by </w:t>
      </w:r>
      <w:r w:rsidR="00E332A4">
        <w:rPr>
          <w:rFonts w:ascii="Calibri" w:hAnsi="Calibri" w:cs="Calibri"/>
          <w:sz w:val="32"/>
          <w:szCs w:val="32"/>
        </w:rPr>
        <w:t>your line manager</w:t>
      </w:r>
      <w:r w:rsidRPr="00E31D84">
        <w:rPr>
          <w:rFonts w:ascii="Calibri" w:hAnsi="Calibri" w:cs="Calibri"/>
          <w:sz w:val="32"/>
          <w:szCs w:val="32"/>
        </w:rPr>
        <w:t xml:space="preserve"> </w:t>
      </w:r>
    </w:p>
    <w:p w14:paraId="3DA6DB8A" w14:textId="5822D1BC" w:rsidR="006B3EAD" w:rsidRDefault="006B3EAD" w:rsidP="00E31D84">
      <w:pPr>
        <w:pStyle w:val="ListParagraph"/>
        <w:numPr>
          <w:ilvl w:val="0"/>
          <w:numId w:val="15"/>
        </w:numPr>
        <w:jc w:val="left"/>
        <w:rPr>
          <w:rFonts w:ascii="Calibri" w:hAnsi="Calibri" w:cs="Calibri"/>
          <w:sz w:val="32"/>
          <w:szCs w:val="32"/>
        </w:rPr>
      </w:pPr>
      <w:r w:rsidRPr="00E31D84">
        <w:rPr>
          <w:rFonts w:ascii="Calibri" w:hAnsi="Calibri" w:cs="Calibri"/>
          <w:sz w:val="32"/>
          <w:szCs w:val="32"/>
        </w:rPr>
        <w:t>Be prepared to work occasional evenings and weekends as required</w:t>
      </w:r>
    </w:p>
    <w:p w14:paraId="6C7FE71C" w14:textId="77777777" w:rsidR="006B3EAD" w:rsidRDefault="006B3EAD" w:rsidP="006B3EAD">
      <w:pPr>
        <w:spacing w:after="160" w:line="259" w:lineRule="auto"/>
        <w:ind w:left="0" w:firstLine="0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</w:p>
    <w:p w14:paraId="01D21549" w14:textId="657E694C" w:rsidR="006B3EAD" w:rsidRPr="002338F2" w:rsidRDefault="006B3EAD" w:rsidP="006B3EAD">
      <w:pPr>
        <w:ind w:left="0" w:firstLine="0"/>
        <w:jc w:val="left"/>
        <w:rPr>
          <w:rFonts w:ascii="Calibri" w:hAnsi="Calibri" w:cs="Calibri"/>
          <w:b/>
          <w:bCs/>
          <w:sz w:val="32"/>
          <w:szCs w:val="32"/>
        </w:rPr>
      </w:pPr>
      <w:r w:rsidRPr="002338F2">
        <w:rPr>
          <w:rFonts w:ascii="Calibri" w:hAnsi="Calibri" w:cs="Calibri"/>
          <w:b/>
          <w:bCs/>
          <w:sz w:val="32"/>
          <w:szCs w:val="32"/>
        </w:rPr>
        <w:lastRenderedPageBreak/>
        <w:t xml:space="preserve">Person Specification: </w:t>
      </w:r>
      <w:r w:rsidR="00C64D53">
        <w:rPr>
          <w:rFonts w:ascii="Calibri" w:hAnsi="Calibri" w:cs="Calibri"/>
          <w:b/>
          <w:bCs/>
          <w:sz w:val="32"/>
          <w:szCs w:val="32"/>
        </w:rPr>
        <w:t xml:space="preserve">Senior </w:t>
      </w:r>
      <w:r w:rsidR="006E54AE">
        <w:rPr>
          <w:rFonts w:ascii="Calibri" w:hAnsi="Calibri" w:cs="Calibri"/>
          <w:b/>
          <w:bCs/>
          <w:sz w:val="32"/>
          <w:szCs w:val="32"/>
        </w:rPr>
        <w:t>Housing Advocate</w:t>
      </w:r>
      <w:r w:rsidRPr="002338F2">
        <w:rPr>
          <w:rFonts w:ascii="Calibri" w:hAnsi="Calibri" w:cs="Calibri"/>
          <w:b/>
          <w:bCs/>
          <w:sz w:val="32"/>
          <w:szCs w:val="32"/>
        </w:rPr>
        <w:t xml:space="preserve"> – Stay </w:t>
      </w:r>
      <w:r w:rsidR="00C64D53">
        <w:rPr>
          <w:rFonts w:ascii="Calibri" w:hAnsi="Calibri" w:cs="Calibri"/>
          <w:b/>
          <w:bCs/>
          <w:sz w:val="32"/>
          <w:szCs w:val="32"/>
        </w:rPr>
        <w:t>S</w:t>
      </w:r>
      <w:r w:rsidRPr="002338F2">
        <w:rPr>
          <w:rFonts w:ascii="Calibri" w:hAnsi="Calibri" w:cs="Calibri"/>
          <w:b/>
          <w:bCs/>
          <w:sz w:val="32"/>
          <w:szCs w:val="32"/>
        </w:rPr>
        <w:t>afe East</w:t>
      </w:r>
    </w:p>
    <w:tbl>
      <w:tblPr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4"/>
        <w:gridCol w:w="2529"/>
      </w:tblGrid>
      <w:tr w:rsidR="006B3EAD" w:rsidRPr="00355EDE" w14:paraId="3D96B698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4B96" w14:textId="77777777" w:rsidR="006B3EAD" w:rsidRPr="00355EDE" w:rsidRDefault="006B3EAD" w:rsidP="00520AA2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0EF" w14:textId="6648747F" w:rsidR="006B3EAD" w:rsidRDefault="006B3EAD" w:rsidP="00520AA2">
            <w:pPr>
              <w:spacing w:after="0"/>
              <w:jc w:val="left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 xml:space="preserve">Essential </w:t>
            </w:r>
            <w:r w:rsidR="006E54AE">
              <w:rPr>
                <w:rFonts w:ascii="Calibri" w:hAnsi="Calibri" w:cs="Calibri"/>
                <w:b/>
                <w:sz w:val="32"/>
                <w:szCs w:val="32"/>
              </w:rPr>
              <w:t>(E)</w:t>
            </w:r>
          </w:p>
          <w:p w14:paraId="466F798B" w14:textId="77777777" w:rsidR="006B3EAD" w:rsidRPr="00355EDE" w:rsidRDefault="006B3EAD" w:rsidP="00520AA2">
            <w:pPr>
              <w:spacing w:after="0"/>
              <w:jc w:val="left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/ Desirable (D)</w:t>
            </w:r>
          </w:p>
        </w:tc>
      </w:tr>
      <w:tr w:rsidR="006B3EAD" w:rsidRPr="00355EDE" w14:paraId="31382064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AAAD" w14:textId="77777777" w:rsidR="006B3EAD" w:rsidRPr="00355EDE" w:rsidRDefault="006B3EAD" w:rsidP="00520AA2">
            <w:pPr>
              <w:ind w:left="720"/>
              <w:jc w:val="left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Experience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974D" w14:textId="77777777" w:rsidR="006B3EAD" w:rsidRPr="00355EDE" w:rsidRDefault="006B3EAD" w:rsidP="00520AA2">
            <w:pPr>
              <w:jc w:val="lef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6B3EAD" w:rsidRPr="00355EDE" w14:paraId="07C1C358" w14:textId="77777777" w:rsidTr="0099714A">
        <w:trPr>
          <w:trHeight w:val="2142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77BD" w14:textId="283C86A9" w:rsidR="006B3EAD" w:rsidRPr="00A10325" w:rsidRDefault="00663951" w:rsidP="001D13EC">
            <w:pPr>
              <w:pStyle w:val="ListParagraph"/>
              <w:numPr>
                <w:ilvl w:val="0"/>
                <w:numId w:val="18"/>
              </w:numPr>
              <w:spacing w:before="120" w:after="24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2B3D12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Significant proven experience of providing emotional and practical support to survivors of domestic violence and/or other forms </w:t>
            </w:r>
            <w:r w:rsidR="0099714A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of abuse </w:t>
            </w:r>
            <w:r w:rsidRPr="002B3D12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with a track record of providing excellent housing advocacy</w:t>
            </w:r>
            <w:r w:rsidR="0099714A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E95" w14:textId="77777777" w:rsidR="006B3EAD" w:rsidRPr="00355EDE" w:rsidRDefault="006B3EAD" w:rsidP="006B3EAD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6B3EAD" w:rsidRPr="00355EDE" w14:paraId="5C816BD9" w14:textId="77777777" w:rsidTr="00597126">
        <w:trPr>
          <w:trHeight w:val="609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B6B3" w14:textId="67C4E9EC" w:rsidR="006B3EAD" w:rsidRPr="00A10325" w:rsidRDefault="00E6734E" w:rsidP="00A10325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Experience supporting disabled people with a housing need. </w:t>
            </w:r>
            <w:r w:rsidR="0099714A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BF8D" w14:textId="586A574B" w:rsidR="006B3EAD" w:rsidRPr="00355EDE" w:rsidRDefault="00E6734E" w:rsidP="006B3EAD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6B3EAD" w:rsidRPr="00355EDE" w14:paraId="4A80A143" w14:textId="77777777" w:rsidTr="00597126">
        <w:trPr>
          <w:trHeight w:val="609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45C3" w14:textId="3EB6DF28" w:rsidR="006B3EAD" w:rsidRPr="00A10325" w:rsidRDefault="004C21AF" w:rsidP="001D13EC">
            <w:pPr>
              <w:pStyle w:val="ListParagraph"/>
              <w:numPr>
                <w:ilvl w:val="0"/>
                <w:numId w:val="18"/>
              </w:numPr>
              <w:spacing w:before="120" w:after="24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4C21AF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Experience of identifying and responding to the risks to and needs of survivors of domestic violence and/or other forms of gender-based violence, or other forms of abuse/crime.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3331" w14:textId="34C8229C" w:rsidR="006B3EAD" w:rsidRPr="00355EDE" w:rsidRDefault="004C21AF" w:rsidP="006B3EAD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6B3EAD" w:rsidRPr="00355EDE" w14:paraId="351B378B" w14:textId="77777777" w:rsidTr="00597126">
        <w:trPr>
          <w:trHeight w:val="609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659A" w14:textId="1455DFB7" w:rsidR="006B3EAD" w:rsidRPr="00A10325" w:rsidRDefault="001D13EC" w:rsidP="001D13EC">
            <w:pPr>
              <w:pStyle w:val="ListParagraph"/>
              <w:numPr>
                <w:ilvl w:val="0"/>
                <w:numId w:val="18"/>
              </w:numPr>
              <w:spacing w:before="120" w:after="24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1D13EC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Experience of providing, non-judgmental, non-directive and confidential support to </w:t>
            </w: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victim/survivors of abuse</w:t>
            </w:r>
            <w:r w:rsidRPr="001D13EC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 and of encouraging </w:t>
            </w: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them </w:t>
            </w:r>
            <w:r w:rsidRPr="001D13EC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to take control of their lives and set realistic objectives and goals</w:t>
            </w: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8BC0" w14:textId="02BC23D0" w:rsidR="006B3EAD" w:rsidRDefault="00597126" w:rsidP="006B3EAD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97126" w:rsidRPr="00355EDE" w14:paraId="75DDC651" w14:textId="77777777" w:rsidTr="00597126">
        <w:trPr>
          <w:trHeight w:val="547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9766" w14:textId="04DEA53F" w:rsidR="00597126" w:rsidRPr="00A10325" w:rsidRDefault="001D13EC" w:rsidP="00A10325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Experience of working in a setting where housing advocacy is an element of the role, e.g. in a women’s refuge, hostel, or other form of supported or temporary accommodation.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DC06" w14:textId="554A0E70" w:rsidR="00597126" w:rsidRPr="00355EDE" w:rsidRDefault="001D13EC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7176D4" w:rsidRPr="00355EDE" w14:paraId="6DE04236" w14:textId="77777777" w:rsidTr="00597126">
        <w:trPr>
          <w:trHeight w:val="547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4CA7" w14:textId="6C18A166" w:rsidR="007176D4" w:rsidRDefault="007176D4" w:rsidP="00A10325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Experience in</w:t>
            </w:r>
            <w:r w:rsidR="00E72AB9">
              <w:rPr>
                <w:rFonts w:ascii="Calibri" w:hAnsi="Calibri" w:cs="Calibri"/>
                <w:sz w:val="32"/>
                <w:szCs w:val="32"/>
              </w:rPr>
              <w:t xml:space="preserve"> developing and delivering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training.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89B2" w14:textId="0BC47187" w:rsidR="007176D4" w:rsidRDefault="007176D4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597126" w:rsidRPr="00355EDE" w14:paraId="193C15CC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5117" w14:textId="77777777" w:rsidR="00597126" w:rsidRPr="00355EDE" w:rsidRDefault="00597126" w:rsidP="00597126">
            <w:pPr>
              <w:ind w:left="20" w:firstLine="0"/>
              <w:jc w:val="left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Knowledge and skills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A4A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97126" w:rsidRPr="00355EDE" w14:paraId="64ADF986" w14:textId="77777777" w:rsidTr="00597126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EF94" w14:textId="1E804F78" w:rsidR="00597126" w:rsidRPr="00355EDE" w:rsidRDefault="00374B6E" w:rsidP="00374B6E">
            <w:pPr>
              <w:pStyle w:val="ListParagraph"/>
              <w:numPr>
                <w:ilvl w:val="0"/>
                <w:numId w:val="4"/>
              </w:numPr>
              <w:spacing w:before="120" w:after="240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Up to date working</w:t>
            </w:r>
            <w:r w:rsidRPr="00374B6E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 knowledge of homelessness and housing practice and legislation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CAA5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97126" w:rsidRPr="00355EDE" w14:paraId="4E56F2A5" w14:textId="77777777" w:rsidTr="00597126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84DE" w14:textId="1A336455" w:rsidR="00597126" w:rsidRDefault="00374B6E" w:rsidP="00597126">
            <w:pPr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lastRenderedPageBreak/>
              <w:t xml:space="preserve">Knowledge of the housing needs and rights of disabled people, including the barriers to safe accommodation </w:t>
            </w:r>
            <w:r w:rsidR="00597126"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DD71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97126" w:rsidRPr="00355EDE" w14:paraId="12B1FEA8" w14:textId="77777777" w:rsidTr="00597126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8AED" w14:textId="0569EBD4" w:rsidR="00597126" w:rsidRPr="00355EDE" w:rsidRDefault="00307A4A" w:rsidP="00307A4A">
            <w:pPr>
              <w:pStyle w:val="ListParagraph"/>
              <w:numPr>
                <w:ilvl w:val="0"/>
                <w:numId w:val="4"/>
              </w:numPr>
              <w:spacing w:before="120" w:after="24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07A4A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Understanding of issues relating to the safeguarding of children including in relation to adequate, safe accommodation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ACAB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45EAB" w:rsidRPr="00355EDE" w14:paraId="4830AA02" w14:textId="77777777" w:rsidTr="00597126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BCD8" w14:textId="3F101265" w:rsidR="00545EAB" w:rsidRPr="00355EDE" w:rsidRDefault="003F079C" w:rsidP="003F079C">
            <w:pPr>
              <w:pStyle w:val="ListParagraph"/>
              <w:numPr>
                <w:ilvl w:val="0"/>
                <w:numId w:val="4"/>
              </w:numPr>
              <w:spacing w:before="120" w:after="24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F079C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Knowledge of the dynamics and impact of domestic violence and/or other forms of gender-based violence and how best to support survivors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A187" w14:textId="6DFFE48B" w:rsidR="00545EAB" w:rsidRDefault="00545EAB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97126" w:rsidRPr="00355EDE" w14:paraId="7C2590EC" w14:textId="77777777" w:rsidTr="00597126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2109" w14:textId="7DD475A2" w:rsidR="00597126" w:rsidRPr="00355EDE" w:rsidRDefault="00E4771C" w:rsidP="00597126">
            <w:pPr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Understanding of how disabled people are particularly impacted by abuse and crime – in particular hate crime and domestic abuse</w:t>
            </w:r>
            <w:r w:rsidR="00597126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4457" w14:textId="77777777" w:rsidR="00597126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97126" w:rsidRPr="00355EDE" w14:paraId="2D43DF0F" w14:textId="77777777" w:rsidTr="00BE1EBF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AD56" w14:textId="1495596F" w:rsidR="00597126" w:rsidRPr="00355EDE" w:rsidRDefault="00EA243A" w:rsidP="00EA243A">
            <w:pPr>
              <w:pStyle w:val="ListParagraph"/>
              <w:numPr>
                <w:ilvl w:val="0"/>
                <w:numId w:val="4"/>
              </w:numPr>
              <w:spacing w:before="120" w:after="24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EA243A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Up to date knowledge criminal, civil and welfare rights legislation relating to domestic violence  and other forms of </w:t>
            </w: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abuse against disabled people</w:t>
            </w:r>
            <w:r w:rsidRPr="00EA243A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A2F8" w14:textId="1C01BAB1" w:rsidR="00597126" w:rsidRPr="00355EDE" w:rsidRDefault="00EA243A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597126" w:rsidRPr="00355EDE" w14:paraId="0F58FC50" w14:textId="77777777" w:rsidTr="00BE1EBF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098F" w14:textId="493C9A80" w:rsidR="00597126" w:rsidRPr="00355EDE" w:rsidRDefault="005150C4" w:rsidP="00597126">
            <w:pPr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Understand how to maintain boundaries in this specialist role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74E3" w14:textId="536AC8D9" w:rsidR="00597126" w:rsidRPr="00355EDE" w:rsidRDefault="005150C4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150C4" w:rsidRPr="00355EDE" w14:paraId="7A0A3792" w14:textId="77777777" w:rsidTr="00BE1EBF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C131" w14:textId="4C9532C4" w:rsidR="005150C4" w:rsidRDefault="005150C4" w:rsidP="00597126">
            <w:pPr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Understand confidentiality and data protection in this setting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3E3B" w14:textId="12C9666B" w:rsidR="005150C4" w:rsidRPr="00355EDE" w:rsidRDefault="005150C4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97126" w:rsidRPr="00355EDE" w14:paraId="266944DC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465A" w14:textId="7D7958B1" w:rsidR="00597126" w:rsidRPr="00355EDE" w:rsidRDefault="009162D6" w:rsidP="00597126">
            <w:pPr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Understanding of multi-agency partnership structures, including the MARAC, in responding to domestic abuse and other forms of abuse. </w:t>
            </w:r>
            <w:r w:rsidR="00597126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DADC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332826E7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715280" w:rsidRPr="00355EDE" w14:paraId="04558B49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D6B5" w14:textId="1BF0EEE1" w:rsidR="00715280" w:rsidRPr="00355EDE" w:rsidRDefault="00715280" w:rsidP="00597126">
            <w:pPr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Understanding of safeguarding, as it relates to children of victim/survivors and adults at risk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B75F" w14:textId="334C7F7A" w:rsidR="00715280" w:rsidRPr="00355EDE" w:rsidRDefault="009162D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97126" w:rsidRPr="00355EDE" w14:paraId="510D37A7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76B4" w14:textId="7BD1AD66" w:rsidR="00597126" w:rsidRPr="00355EDE" w:rsidRDefault="00597126" w:rsidP="00597126">
            <w:pPr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 xml:space="preserve">Ability to </w:t>
            </w:r>
            <w:r w:rsidR="000B5CEB">
              <w:rPr>
                <w:rFonts w:ascii="Calibri" w:hAnsi="Calibri" w:cs="Calibri"/>
                <w:sz w:val="32"/>
                <w:szCs w:val="32"/>
              </w:rPr>
              <w:t xml:space="preserve">capture the outcomes the housing advocacy work from a quantitative and qualitative perspective. </w:t>
            </w:r>
            <w:r w:rsidRPr="00355EDE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9581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40D65F5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97126" w:rsidRPr="00355EDE" w14:paraId="6B5DA93E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DEBC" w14:textId="77777777" w:rsidR="00597126" w:rsidRPr="00355EDE" w:rsidRDefault="00597126" w:rsidP="00597126">
            <w:pPr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IT proficient including Microsoft Outlook, Word and Excel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657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97126" w:rsidRPr="00355EDE" w14:paraId="7E7CBC52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A4DB" w14:textId="77777777" w:rsidR="00597126" w:rsidRPr="00355EDE" w:rsidRDefault="00597126" w:rsidP="00597126">
            <w:pPr>
              <w:ind w:left="72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 xml:space="preserve">Qualifications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1B22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97126" w:rsidRPr="00355EDE" w14:paraId="34FEE8D0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85E3" w14:textId="05F94A3B" w:rsidR="00597126" w:rsidRPr="00764A65" w:rsidRDefault="00457764" w:rsidP="00764A65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Cs/>
                <w:sz w:val="32"/>
                <w:szCs w:val="32"/>
              </w:rPr>
              <w:t>Relevant degree or qualification</w:t>
            </w:r>
            <w:r w:rsidR="00597126" w:rsidRPr="00764A65">
              <w:rPr>
                <w:rFonts w:ascii="Calibri" w:hAnsi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FEC0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597126" w:rsidRPr="00355EDE" w14:paraId="5FCC2844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3DF8" w14:textId="77777777" w:rsidR="00597126" w:rsidRPr="009B1AE2" w:rsidRDefault="00597126" w:rsidP="00597126">
            <w:pPr>
              <w:ind w:left="72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B1AE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Other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14BB" w14:textId="47A172D4" w:rsidR="00597126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97126" w:rsidRPr="00355EDE" w14:paraId="3B316AA2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ACD8" w14:textId="77777777" w:rsidR="00597126" w:rsidRPr="00764A65" w:rsidRDefault="00597126" w:rsidP="00764A65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color w:val="202124"/>
                <w:sz w:val="32"/>
                <w:szCs w:val="32"/>
                <w:shd w:val="clear" w:color="auto" w:fill="FFFFFF"/>
              </w:rPr>
            </w:pPr>
            <w:r w:rsidRPr="00764A65">
              <w:rPr>
                <w:rFonts w:ascii="Calibri" w:hAnsi="Calibri" w:cs="Calibri"/>
                <w:sz w:val="32"/>
                <w:szCs w:val="32"/>
              </w:rPr>
              <w:t xml:space="preserve">Personal lived experience of disability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A2C7" w14:textId="77777777" w:rsidR="00597126" w:rsidRPr="00355EDE" w:rsidRDefault="00597126" w:rsidP="00597126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BE1EBF" w:rsidRPr="00355EDE" w14:paraId="1C62AD19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1F02" w14:textId="40B3E36E" w:rsidR="00BE1EBF" w:rsidRPr="00764A65" w:rsidRDefault="00BE1EBF" w:rsidP="00BE1EBF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Confidence to advocate effectively on behalf of victim survivors and to impart knowledge to others</w:t>
            </w:r>
            <w:r w:rsidRPr="00355EDE"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46F2" w14:textId="5028CC46" w:rsidR="00BE1EBF" w:rsidRDefault="00BE1EBF" w:rsidP="00BE1EBF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5C5738" w:rsidRPr="00355EDE" w14:paraId="5BE22793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F1CF" w14:textId="418A67DE" w:rsidR="005C5738" w:rsidRDefault="005C5738" w:rsidP="00BE1EBF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Able to work effectively as part of a team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37BD" w14:textId="276B1364" w:rsidR="005C5738" w:rsidRPr="00355EDE" w:rsidRDefault="00A3249B" w:rsidP="00BE1EBF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BE1EBF" w:rsidRPr="00355EDE" w14:paraId="5B29600C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2899" w14:textId="4831870D" w:rsidR="00BE1EBF" w:rsidRPr="00764A65" w:rsidRDefault="00BE1EBF" w:rsidP="00BE1EBF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Ability to work under own initiative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6D77" w14:textId="2F16CD99" w:rsidR="00BE1EBF" w:rsidRDefault="00BE1EBF" w:rsidP="00BE1EBF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BE1EBF" w:rsidRPr="00355EDE" w14:paraId="1A8E7000" w14:textId="77777777" w:rsidTr="00597126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A77C" w14:textId="053377FB" w:rsidR="00BE1EBF" w:rsidRPr="00764A65" w:rsidRDefault="00BE1EBF" w:rsidP="00BE1EBF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764A65">
              <w:rPr>
                <w:rFonts w:ascii="Calibri" w:hAnsi="Calibri" w:cs="Calibri"/>
                <w:sz w:val="32"/>
                <w:szCs w:val="32"/>
              </w:rPr>
              <w:t>Willingness to</w:t>
            </w:r>
            <w:r w:rsidR="00A3249B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8F0145">
              <w:rPr>
                <w:rFonts w:ascii="Calibri" w:hAnsi="Calibri" w:cs="Calibri"/>
                <w:sz w:val="32"/>
                <w:szCs w:val="32"/>
              </w:rPr>
              <w:t xml:space="preserve">attend </w:t>
            </w:r>
            <w:r w:rsidR="00A3249B">
              <w:rPr>
                <w:rFonts w:ascii="Calibri" w:hAnsi="Calibri" w:cs="Calibri"/>
                <w:sz w:val="32"/>
                <w:szCs w:val="32"/>
              </w:rPr>
              <w:t>occasional meetings/functions outside of working hours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29B3" w14:textId="77777777" w:rsidR="00BE1EBF" w:rsidRDefault="00BE1EBF" w:rsidP="00BE1EBF">
            <w:pPr>
              <w:ind w:left="20" w:firstLine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</w:tbl>
    <w:p w14:paraId="656B7DC6" w14:textId="77777777" w:rsidR="006B3EAD" w:rsidRDefault="006B3EAD" w:rsidP="006B3EAD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67C50399" w14:textId="77777777" w:rsidR="006B3EAD" w:rsidRDefault="006B3EAD" w:rsidP="006B3EAD">
      <w:pPr>
        <w:spacing w:after="0"/>
        <w:ind w:left="340" w:right="340" w:firstLine="0"/>
        <w:mirrorIndents/>
        <w:jc w:val="left"/>
        <w:rPr>
          <w:rFonts w:ascii="Calibri" w:hAnsi="Calibri" w:cs="Calibri"/>
          <w:b/>
          <w:sz w:val="32"/>
          <w:szCs w:val="32"/>
        </w:rPr>
      </w:pPr>
    </w:p>
    <w:p w14:paraId="709E7F23" w14:textId="77777777" w:rsidR="006B3EAD" w:rsidRDefault="006B3EAD" w:rsidP="006B3EAD">
      <w:pPr>
        <w:pBdr>
          <w:bottom w:val="single" w:sz="12" w:space="1" w:color="auto"/>
        </w:pBdr>
        <w:ind w:left="0" w:right="340" w:firstLine="0"/>
        <w:jc w:val="left"/>
        <w:rPr>
          <w:rFonts w:ascii="Calibri" w:hAnsi="Calibri"/>
          <w:b/>
          <w:sz w:val="32"/>
          <w:szCs w:val="32"/>
        </w:rPr>
      </w:pPr>
    </w:p>
    <w:p w14:paraId="0B805F99" w14:textId="77777777" w:rsidR="006B3EAD" w:rsidRDefault="006B3EAD" w:rsidP="006B3EAD">
      <w:pPr>
        <w:pBdr>
          <w:bottom w:val="single" w:sz="12" w:space="1" w:color="auto"/>
        </w:pBdr>
        <w:ind w:left="0" w:right="340" w:firstLine="0"/>
        <w:jc w:val="left"/>
        <w:rPr>
          <w:rFonts w:ascii="Calibri" w:hAnsi="Calibri"/>
          <w:b/>
          <w:sz w:val="32"/>
          <w:szCs w:val="32"/>
        </w:rPr>
      </w:pPr>
    </w:p>
    <w:p w14:paraId="56E02A0D" w14:textId="77777777" w:rsidR="006B3EAD" w:rsidRDefault="006B3EAD" w:rsidP="006B3EAD">
      <w:pPr>
        <w:pBdr>
          <w:bottom w:val="single" w:sz="12" w:space="1" w:color="auto"/>
        </w:pBdr>
        <w:ind w:left="0" w:right="340" w:firstLine="0"/>
        <w:jc w:val="left"/>
        <w:rPr>
          <w:rFonts w:ascii="Calibri" w:hAnsi="Calibri"/>
          <w:b/>
          <w:sz w:val="32"/>
          <w:szCs w:val="32"/>
        </w:rPr>
      </w:pPr>
    </w:p>
    <w:p w14:paraId="70BA1AC6" w14:textId="77777777" w:rsidR="006B3EAD" w:rsidRDefault="006B3EAD" w:rsidP="006B3EAD">
      <w:pPr>
        <w:pBdr>
          <w:bottom w:val="single" w:sz="12" w:space="1" w:color="auto"/>
        </w:pBdr>
        <w:ind w:left="0" w:right="340" w:firstLine="0"/>
        <w:jc w:val="left"/>
        <w:rPr>
          <w:rFonts w:ascii="Calibri" w:hAnsi="Calibri"/>
          <w:b/>
          <w:sz w:val="32"/>
          <w:szCs w:val="32"/>
        </w:rPr>
      </w:pPr>
    </w:p>
    <w:p w14:paraId="2EA206E8" w14:textId="77777777" w:rsidR="006B3EAD" w:rsidRDefault="006B3EAD" w:rsidP="006B3EAD">
      <w:pPr>
        <w:pBdr>
          <w:bottom w:val="single" w:sz="12" w:space="1" w:color="auto"/>
        </w:pBdr>
        <w:ind w:left="0" w:right="340" w:firstLine="0"/>
        <w:jc w:val="left"/>
        <w:rPr>
          <w:rFonts w:ascii="Calibri" w:hAnsi="Calibri"/>
          <w:b/>
          <w:sz w:val="32"/>
          <w:szCs w:val="32"/>
        </w:rPr>
      </w:pPr>
    </w:p>
    <w:p w14:paraId="44696383" w14:textId="77777777" w:rsidR="00C34D2E" w:rsidRDefault="00C34D2E"/>
    <w:sectPr w:rsidR="00C34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987"/>
    <w:multiLevelType w:val="hybridMultilevel"/>
    <w:tmpl w:val="D9682456"/>
    <w:lvl w:ilvl="0" w:tplc="E14220E6">
      <w:start w:val="18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F46"/>
    <w:multiLevelType w:val="hybridMultilevel"/>
    <w:tmpl w:val="F9526D3C"/>
    <w:lvl w:ilvl="0" w:tplc="DD8CD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0600"/>
    <w:multiLevelType w:val="hybridMultilevel"/>
    <w:tmpl w:val="C428EB4E"/>
    <w:lvl w:ilvl="0" w:tplc="FFFFFFFF">
      <w:start w:val="1"/>
      <w:numFmt w:val="decimal"/>
      <w:lvlText w:val="%1."/>
      <w:lvlJc w:val="left"/>
      <w:pPr>
        <w:ind w:left="110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5CD468B"/>
    <w:multiLevelType w:val="hybridMultilevel"/>
    <w:tmpl w:val="857686BA"/>
    <w:lvl w:ilvl="0" w:tplc="B6F4647C">
      <w:start w:val="1"/>
      <w:numFmt w:val="decimal"/>
      <w:lvlText w:val="%1."/>
      <w:lvlJc w:val="left"/>
      <w:pPr>
        <w:ind w:left="2302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CB44B5"/>
    <w:multiLevelType w:val="hybridMultilevel"/>
    <w:tmpl w:val="0D861D7A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0B7119B8"/>
    <w:multiLevelType w:val="hybridMultilevel"/>
    <w:tmpl w:val="3E048B1C"/>
    <w:lvl w:ilvl="0" w:tplc="FFFFFFFF">
      <w:start w:val="1"/>
      <w:numFmt w:val="decimal"/>
      <w:lvlText w:val="%1."/>
      <w:lvlJc w:val="left"/>
      <w:pPr>
        <w:ind w:left="3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507"/>
    <w:multiLevelType w:val="hybridMultilevel"/>
    <w:tmpl w:val="09123E9A"/>
    <w:lvl w:ilvl="0" w:tplc="7726845E">
      <w:start w:val="1"/>
      <w:numFmt w:val="decimal"/>
      <w:lvlText w:val="%1."/>
      <w:lvlJc w:val="left"/>
      <w:pPr>
        <w:ind w:left="208" w:hanging="14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0A186F"/>
    <w:multiLevelType w:val="hybridMultilevel"/>
    <w:tmpl w:val="1B4A2BDA"/>
    <w:lvl w:ilvl="0" w:tplc="120EE59A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E5B29"/>
    <w:multiLevelType w:val="hybridMultilevel"/>
    <w:tmpl w:val="B610F82A"/>
    <w:lvl w:ilvl="0" w:tplc="F1EA5B64">
      <w:start w:val="1"/>
      <w:numFmt w:val="decimal"/>
      <w:suff w:val="space"/>
      <w:lvlText w:val="%1."/>
      <w:lvlJc w:val="left"/>
      <w:pPr>
        <w:ind w:left="568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BF2A9F"/>
    <w:multiLevelType w:val="hybridMultilevel"/>
    <w:tmpl w:val="B142BB28"/>
    <w:lvl w:ilvl="0" w:tplc="0809000F">
      <w:start w:val="1"/>
      <w:numFmt w:val="decimal"/>
      <w:lvlText w:val="%1.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36A6B38"/>
    <w:multiLevelType w:val="hybridMultilevel"/>
    <w:tmpl w:val="5C80EF7C"/>
    <w:lvl w:ilvl="0" w:tplc="120EE59A">
      <w:start w:val="1"/>
      <w:numFmt w:val="decimal"/>
      <w:lvlText w:val="%1."/>
      <w:lvlJc w:val="left"/>
      <w:pPr>
        <w:ind w:left="38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53883"/>
    <w:multiLevelType w:val="hybridMultilevel"/>
    <w:tmpl w:val="626AD4E6"/>
    <w:lvl w:ilvl="0" w:tplc="7726845E">
      <w:start w:val="1"/>
      <w:numFmt w:val="decimal"/>
      <w:lvlText w:val="%1."/>
      <w:lvlJc w:val="left"/>
      <w:pPr>
        <w:ind w:left="142" w:hanging="14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53E44"/>
    <w:multiLevelType w:val="hybridMultilevel"/>
    <w:tmpl w:val="D7628BDC"/>
    <w:lvl w:ilvl="0" w:tplc="DB643F5A">
      <w:start w:val="1"/>
      <w:numFmt w:val="decimal"/>
      <w:lvlText w:val="%1."/>
      <w:lvlJc w:val="left"/>
      <w:pPr>
        <w:ind w:left="38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1E3B048A"/>
    <w:multiLevelType w:val="hybridMultilevel"/>
    <w:tmpl w:val="8BE08EE0"/>
    <w:lvl w:ilvl="0" w:tplc="F9C80134">
      <w:start w:val="1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30248"/>
    <w:multiLevelType w:val="hybridMultilevel"/>
    <w:tmpl w:val="45424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D3273"/>
    <w:multiLevelType w:val="hybridMultilevel"/>
    <w:tmpl w:val="40BCE10E"/>
    <w:lvl w:ilvl="0" w:tplc="120EE59A">
      <w:start w:val="1"/>
      <w:numFmt w:val="decimal"/>
      <w:lvlText w:val="%1."/>
      <w:lvlJc w:val="left"/>
      <w:pPr>
        <w:ind w:left="400" w:hanging="360"/>
      </w:p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2F1B5482"/>
    <w:multiLevelType w:val="hybridMultilevel"/>
    <w:tmpl w:val="857686BA"/>
    <w:lvl w:ilvl="0" w:tplc="B6F4647C">
      <w:start w:val="1"/>
      <w:numFmt w:val="decimal"/>
      <w:lvlText w:val="%1."/>
      <w:lvlJc w:val="left"/>
      <w:pPr>
        <w:ind w:left="1222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B53A8C"/>
    <w:multiLevelType w:val="hybridMultilevel"/>
    <w:tmpl w:val="2A80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E0CC5"/>
    <w:multiLevelType w:val="hybridMultilevel"/>
    <w:tmpl w:val="4CCCB5EE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389B43D5"/>
    <w:multiLevelType w:val="hybridMultilevel"/>
    <w:tmpl w:val="76A2A02A"/>
    <w:lvl w:ilvl="0" w:tplc="5074CD90">
      <w:start w:val="1"/>
      <w:numFmt w:val="upperLetter"/>
      <w:lvlText w:val="%1."/>
      <w:lvlJc w:val="left"/>
      <w:pPr>
        <w:ind w:left="380" w:hanging="360"/>
      </w:pPr>
    </w:lvl>
    <w:lvl w:ilvl="1" w:tplc="08090019">
      <w:start w:val="1"/>
      <w:numFmt w:val="lowerLetter"/>
      <w:lvlText w:val="%2."/>
      <w:lvlJc w:val="left"/>
      <w:pPr>
        <w:ind w:left="1100" w:hanging="360"/>
      </w:pPr>
    </w:lvl>
    <w:lvl w:ilvl="2" w:tplc="0809001B">
      <w:start w:val="1"/>
      <w:numFmt w:val="lowerRoman"/>
      <w:lvlText w:val="%3."/>
      <w:lvlJc w:val="right"/>
      <w:pPr>
        <w:ind w:left="1820" w:hanging="180"/>
      </w:pPr>
    </w:lvl>
    <w:lvl w:ilvl="3" w:tplc="0809000F">
      <w:start w:val="1"/>
      <w:numFmt w:val="decimal"/>
      <w:lvlText w:val="%4."/>
      <w:lvlJc w:val="left"/>
      <w:pPr>
        <w:ind w:left="2540" w:hanging="360"/>
      </w:pPr>
    </w:lvl>
    <w:lvl w:ilvl="4" w:tplc="08090019">
      <w:start w:val="1"/>
      <w:numFmt w:val="lowerLetter"/>
      <w:lvlText w:val="%5."/>
      <w:lvlJc w:val="left"/>
      <w:pPr>
        <w:ind w:left="3260" w:hanging="360"/>
      </w:pPr>
    </w:lvl>
    <w:lvl w:ilvl="5" w:tplc="0809001B">
      <w:start w:val="1"/>
      <w:numFmt w:val="lowerRoman"/>
      <w:lvlText w:val="%6."/>
      <w:lvlJc w:val="right"/>
      <w:pPr>
        <w:ind w:left="3980" w:hanging="180"/>
      </w:pPr>
    </w:lvl>
    <w:lvl w:ilvl="6" w:tplc="0809000F">
      <w:start w:val="1"/>
      <w:numFmt w:val="decimal"/>
      <w:lvlText w:val="%7."/>
      <w:lvlJc w:val="left"/>
      <w:pPr>
        <w:ind w:left="4700" w:hanging="360"/>
      </w:pPr>
    </w:lvl>
    <w:lvl w:ilvl="7" w:tplc="08090019">
      <w:start w:val="1"/>
      <w:numFmt w:val="lowerLetter"/>
      <w:lvlText w:val="%8."/>
      <w:lvlJc w:val="left"/>
      <w:pPr>
        <w:ind w:left="5420" w:hanging="360"/>
      </w:pPr>
    </w:lvl>
    <w:lvl w:ilvl="8" w:tplc="0809001B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B4928A9"/>
    <w:multiLevelType w:val="hybridMultilevel"/>
    <w:tmpl w:val="1F321128"/>
    <w:lvl w:ilvl="0" w:tplc="FBA46BC0">
      <w:start w:val="22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3C8A446F"/>
    <w:multiLevelType w:val="hybridMultilevel"/>
    <w:tmpl w:val="990268A6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0193122"/>
    <w:multiLevelType w:val="hybridMultilevel"/>
    <w:tmpl w:val="990268A6"/>
    <w:lvl w:ilvl="0" w:tplc="0809000F">
      <w:start w:val="1"/>
      <w:numFmt w:val="decimal"/>
      <w:lvlText w:val="%1.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41215F95"/>
    <w:multiLevelType w:val="hybridMultilevel"/>
    <w:tmpl w:val="5E60EF74"/>
    <w:lvl w:ilvl="0" w:tplc="8822061E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363B"/>
    <w:multiLevelType w:val="hybridMultilevel"/>
    <w:tmpl w:val="3E048B1C"/>
    <w:lvl w:ilvl="0" w:tplc="FFFFFFFF">
      <w:start w:val="1"/>
      <w:numFmt w:val="decimal"/>
      <w:lvlText w:val="%1."/>
      <w:lvlJc w:val="left"/>
      <w:pPr>
        <w:ind w:left="3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E6839"/>
    <w:multiLevelType w:val="hybridMultilevel"/>
    <w:tmpl w:val="2ADEE14E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FFFFFFFF">
      <w:start w:val="1"/>
      <w:numFmt w:val="lowerLetter"/>
      <w:lvlText w:val="%2."/>
      <w:lvlJc w:val="left"/>
      <w:pPr>
        <w:ind w:left="1100" w:hanging="360"/>
      </w:pPr>
    </w:lvl>
    <w:lvl w:ilvl="2" w:tplc="FFFFFFFF">
      <w:start w:val="1"/>
      <w:numFmt w:val="lowerRoman"/>
      <w:lvlText w:val="%3."/>
      <w:lvlJc w:val="right"/>
      <w:pPr>
        <w:ind w:left="1820" w:hanging="180"/>
      </w:pPr>
    </w:lvl>
    <w:lvl w:ilvl="3" w:tplc="FFFFFFFF">
      <w:start w:val="1"/>
      <w:numFmt w:val="decimal"/>
      <w:lvlText w:val="%4."/>
      <w:lvlJc w:val="left"/>
      <w:pPr>
        <w:ind w:left="2540" w:hanging="360"/>
      </w:pPr>
    </w:lvl>
    <w:lvl w:ilvl="4" w:tplc="FFFFFFFF">
      <w:start w:val="1"/>
      <w:numFmt w:val="lowerLetter"/>
      <w:lvlText w:val="%5."/>
      <w:lvlJc w:val="left"/>
      <w:pPr>
        <w:ind w:left="3260" w:hanging="360"/>
      </w:pPr>
    </w:lvl>
    <w:lvl w:ilvl="5" w:tplc="FFFFFFFF">
      <w:start w:val="1"/>
      <w:numFmt w:val="lowerRoman"/>
      <w:lvlText w:val="%6."/>
      <w:lvlJc w:val="right"/>
      <w:pPr>
        <w:ind w:left="3980" w:hanging="180"/>
      </w:pPr>
    </w:lvl>
    <w:lvl w:ilvl="6" w:tplc="FFFFFFFF">
      <w:start w:val="1"/>
      <w:numFmt w:val="decimal"/>
      <w:lvlText w:val="%7."/>
      <w:lvlJc w:val="left"/>
      <w:pPr>
        <w:ind w:left="4700" w:hanging="360"/>
      </w:pPr>
    </w:lvl>
    <w:lvl w:ilvl="7" w:tplc="FFFFFFFF">
      <w:start w:val="1"/>
      <w:numFmt w:val="lowerLetter"/>
      <w:lvlText w:val="%8."/>
      <w:lvlJc w:val="left"/>
      <w:pPr>
        <w:ind w:left="5420" w:hanging="360"/>
      </w:pPr>
    </w:lvl>
    <w:lvl w:ilvl="8" w:tplc="FFFFFFFF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595E2F6F"/>
    <w:multiLevelType w:val="hybridMultilevel"/>
    <w:tmpl w:val="50FE77C8"/>
    <w:lvl w:ilvl="0" w:tplc="FFFFFFFF">
      <w:start w:val="1"/>
      <w:numFmt w:val="decimal"/>
      <w:lvlText w:val="%1."/>
      <w:lvlJc w:val="left"/>
      <w:pPr>
        <w:ind w:left="700" w:hanging="360"/>
      </w:p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9F55779"/>
    <w:multiLevelType w:val="hybridMultilevel"/>
    <w:tmpl w:val="ECD40F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5B9E0872"/>
    <w:multiLevelType w:val="hybridMultilevel"/>
    <w:tmpl w:val="50FE77C8"/>
    <w:lvl w:ilvl="0" w:tplc="0809000F">
      <w:start w:val="1"/>
      <w:numFmt w:val="decimal"/>
      <w:lvlText w:val="%1."/>
      <w:lvlJc w:val="left"/>
      <w:pPr>
        <w:ind w:left="700" w:hanging="360"/>
      </w:p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5FA17C98"/>
    <w:multiLevelType w:val="hybridMultilevel"/>
    <w:tmpl w:val="90D6D5D6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1036AAC"/>
    <w:multiLevelType w:val="hybridMultilevel"/>
    <w:tmpl w:val="162254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F4715C"/>
    <w:multiLevelType w:val="hybridMultilevel"/>
    <w:tmpl w:val="71403A28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FFFFFFFF">
      <w:start w:val="1"/>
      <w:numFmt w:val="lowerLetter"/>
      <w:lvlText w:val="%2."/>
      <w:lvlJc w:val="left"/>
      <w:pPr>
        <w:ind w:left="1100" w:hanging="360"/>
      </w:pPr>
    </w:lvl>
    <w:lvl w:ilvl="2" w:tplc="FFFFFFFF">
      <w:start w:val="1"/>
      <w:numFmt w:val="lowerRoman"/>
      <w:lvlText w:val="%3."/>
      <w:lvlJc w:val="right"/>
      <w:pPr>
        <w:ind w:left="1820" w:hanging="180"/>
      </w:pPr>
    </w:lvl>
    <w:lvl w:ilvl="3" w:tplc="FFFFFFFF">
      <w:start w:val="1"/>
      <w:numFmt w:val="decimal"/>
      <w:lvlText w:val="%4."/>
      <w:lvlJc w:val="left"/>
      <w:pPr>
        <w:ind w:left="2540" w:hanging="360"/>
      </w:pPr>
    </w:lvl>
    <w:lvl w:ilvl="4" w:tplc="FFFFFFFF">
      <w:start w:val="1"/>
      <w:numFmt w:val="lowerLetter"/>
      <w:lvlText w:val="%5."/>
      <w:lvlJc w:val="left"/>
      <w:pPr>
        <w:ind w:left="3260" w:hanging="360"/>
      </w:pPr>
    </w:lvl>
    <w:lvl w:ilvl="5" w:tplc="FFFFFFFF">
      <w:start w:val="1"/>
      <w:numFmt w:val="lowerRoman"/>
      <w:lvlText w:val="%6."/>
      <w:lvlJc w:val="right"/>
      <w:pPr>
        <w:ind w:left="3980" w:hanging="180"/>
      </w:pPr>
    </w:lvl>
    <w:lvl w:ilvl="6" w:tplc="FFFFFFFF">
      <w:start w:val="1"/>
      <w:numFmt w:val="decimal"/>
      <w:lvlText w:val="%7."/>
      <w:lvlJc w:val="left"/>
      <w:pPr>
        <w:ind w:left="4700" w:hanging="360"/>
      </w:pPr>
    </w:lvl>
    <w:lvl w:ilvl="7" w:tplc="FFFFFFFF">
      <w:start w:val="1"/>
      <w:numFmt w:val="lowerLetter"/>
      <w:lvlText w:val="%8."/>
      <w:lvlJc w:val="left"/>
      <w:pPr>
        <w:ind w:left="5420" w:hanging="360"/>
      </w:pPr>
    </w:lvl>
    <w:lvl w:ilvl="8" w:tplc="FFFFFFFF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A3D6E66"/>
    <w:multiLevelType w:val="hybridMultilevel"/>
    <w:tmpl w:val="F85A48B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F183483"/>
    <w:multiLevelType w:val="hybridMultilevel"/>
    <w:tmpl w:val="9D8A441E"/>
    <w:lvl w:ilvl="0" w:tplc="7726845E">
      <w:start w:val="1"/>
      <w:numFmt w:val="decimal"/>
      <w:lvlText w:val="%1."/>
      <w:lvlJc w:val="left"/>
      <w:pPr>
        <w:ind w:left="482" w:hanging="14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73246BAB"/>
    <w:multiLevelType w:val="hybridMultilevel"/>
    <w:tmpl w:val="790E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854CFD"/>
    <w:multiLevelType w:val="hybridMultilevel"/>
    <w:tmpl w:val="B9326276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78E472D"/>
    <w:multiLevelType w:val="hybridMultilevel"/>
    <w:tmpl w:val="7852693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B912ED3"/>
    <w:multiLevelType w:val="hybridMultilevel"/>
    <w:tmpl w:val="1390E260"/>
    <w:lvl w:ilvl="0" w:tplc="7726845E">
      <w:start w:val="1"/>
      <w:numFmt w:val="decimal"/>
      <w:lvlText w:val="%1."/>
      <w:lvlJc w:val="left"/>
      <w:pPr>
        <w:ind w:left="446" w:hanging="14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4" w:hanging="360"/>
      </w:pPr>
    </w:lvl>
    <w:lvl w:ilvl="2" w:tplc="0809001B" w:tentative="1">
      <w:start w:val="1"/>
      <w:numFmt w:val="lowerRoman"/>
      <w:lvlText w:val="%3."/>
      <w:lvlJc w:val="right"/>
      <w:pPr>
        <w:ind w:left="2464" w:hanging="180"/>
      </w:pPr>
    </w:lvl>
    <w:lvl w:ilvl="3" w:tplc="0809000F" w:tentative="1">
      <w:start w:val="1"/>
      <w:numFmt w:val="decimal"/>
      <w:lvlText w:val="%4."/>
      <w:lvlJc w:val="left"/>
      <w:pPr>
        <w:ind w:left="3184" w:hanging="360"/>
      </w:pPr>
    </w:lvl>
    <w:lvl w:ilvl="4" w:tplc="08090019" w:tentative="1">
      <w:start w:val="1"/>
      <w:numFmt w:val="lowerLetter"/>
      <w:lvlText w:val="%5."/>
      <w:lvlJc w:val="left"/>
      <w:pPr>
        <w:ind w:left="3904" w:hanging="360"/>
      </w:pPr>
    </w:lvl>
    <w:lvl w:ilvl="5" w:tplc="0809001B" w:tentative="1">
      <w:start w:val="1"/>
      <w:numFmt w:val="lowerRoman"/>
      <w:lvlText w:val="%6."/>
      <w:lvlJc w:val="right"/>
      <w:pPr>
        <w:ind w:left="4624" w:hanging="180"/>
      </w:pPr>
    </w:lvl>
    <w:lvl w:ilvl="6" w:tplc="0809000F" w:tentative="1">
      <w:start w:val="1"/>
      <w:numFmt w:val="decimal"/>
      <w:lvlText w:val="%7."/>
      <w:lvlJc w:val="left"/>
      <w:pPr>
        <w:ind w:left="5344" w:hanging="360"/>
      </w:pPr>
    </w:lvl>
    <w:lvl w:ilvl="7" w:tplc="08090019" w:tentative="1">
      <w:start w:val="1"/>
      <w:numFmt w:val="lowerLetter"/>
      <w:lvlText w:val="%8."/>
      <w:lvlJc w:val="left"/>
      <w:pPr>
        <w:ind w:left="6064" w:hanging="360"/>
      </w:pPr>
    </w:lvl>
    <w:lvl w:ilvl="8" w:tplc="08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8" w15:restartNumberingAfterBreak="0">
    <w:nsid w:val="7C8304FA"/>
    <w:multiLevelType w:val="hybridMultilevel"/>
    <w:tmpl w:val="953CA25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04334">
    <w:abstractNumId w:val="34"/>
  </w:num>
  <w:num w:numId="2" w16cid:durableId="1988318345">
    <w:abstractNumId w:val="19"/>
  </w:num>
  <w:num w:numId="3" w16cid:durableId="61618485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85575107">
    <w:abstractNumId w:val="10"/>
  </w:num>
  <w:num w:numId="5" w16cid:durableId="1948804267">
    <w:abstractNumId w:val="23"/>
  </w:num>
  <w:num w:numId="6" w16cid:durableId="776339547">
    <w:abstractNumId w:val="4"/>
  </w:num>
  <w:num w:numId="7" w16cid:durableId="1339230645">
    <w:abstractNumId w:val="13"/>
  </w:num>
  <w:num w:numId="8" w16cid:durableId="981425511">
    <w:abstractNumId w:val="0"/>
  </w:num>
  <w:num w:numId="9" w16cid:durableId="602225245">
    <w:abstractNumId w:val="20"/>
  </w:num>
  <w:num w:numId="10" w16cid:durableId="592858048">
    <w:abstractNumId w:val="31"/>
  </w:num>
  <w:num w:numId="11" w16cid:durableId="290288421">
    <w:abstractNumId w:val="25"/>
  </w:num>
  <w:num w:numId="12" w16cid:durableId="1802920631">
    <w:abstractNumId w:val="29"/>
  </w:num>
  <w:num w:numId="13" w16cid:durableId="1989631897">
    <w:abstractNumId w:val="18"/>
  </w:num>
  <w:num w:numId="14" w16cid:durableId="125514444">
    <w:abstractNumId w:val="35"/>
  </w:num>
  <w:num w:numId="15" w16cid:durableId="1340816366">
    <w:abstractNumId w:val="30"/>
  </w:num>
  <w:num w:numId="16" w16cid:durableId="73552744">
    <w:abstractNumId w:val="9"/>
  </w:num>
  <w:num w:numId="17" w16cid:durableId="1438677804">
    <w:abstractNumId w:val="15"/>
  </w:num>
  <w:num w:numId="18" w16cid:durableId="1494444322">
    <w:abstractNumId w:val="7"/>
  </w:num>
  <w:num w:numId="19" w16cid:durableId="771903152">
    <w:abstractNumId w:val="24"/>
  </w:num>
  <w:num w:numId="20" w16cid:durableId="1502160444">
    <w:abstractNumId w:val="5"/>
  </w:num>
  <w:num w:numId="21" w16cid:durableId="1276406693">
    <w:abstractNumId w:val="1"/>
  </w:num>
  <w:num w:numId="22" w16cid:durableId="17861220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9995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2602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429678">
    <w:abstractNumId w:val="14"/>
  </w:num>
  <w:num w:numId="26" w16cid:durableId="1045955443">
    <w:abstractNumId w:val="6"/>
  </w:num>
  <w:num w:numId="27" w16cid:durableId="1211265437">
    <w:abstractNumId w:val="28"/>
  </w:num>
  <w:num w:numId="28" w16cid:durableId="1678919618">
    <w:abstractNumId w:val="26"/>
  </w:num>
  <w:num w:numId="29" w16cid:durableId="1250195399">
    <w:abstractNumId w:val="33"/>
  </w:num>
  <w:num w:numId="30" w16cid:durableId="1289431752">
    <w:abstractNumId w:val="36"/>
  </w:num>
  <w:num w:numId="31" w16cid:durableId="1451783332">
    <w:abstractNumId w:val="11"/>
  </w:num>
  <w:num w:numId="32" w16cid:durableId="297224896">
    <w:abstractNumId w:val="37"/>
  </w:num>
  <w:num w:numId="33" w16cid:durableId="1109470284">
    <w:abstractNumId w:val="8"/>
  </w:num>
  <w:num w:numId="34" w16cid:durableId="894200551">
    <w:abstractNumId w:val="17"/>
  </w:num>
  <w:num w:numId="35" w16cid:durableId="668130">
    <w:abstractNumId w:val="32"/>
  </w:num>
  <w:num w:numId="36" w16cid:durableId="264845677">
    <w:abstractNumId w:val="22"/>
  </w:num>
  <w:num w:numId="37" w16cid:durableId="435756574">
    <w:abstractNumId w:val="21"/>
  </w:num>
  <w:num w:numId="38" w16cid:durableId="1921062655">
    <w:abstractNumId w:val="27"/>
  </w:num>
  <w:num w:numId="39" w16cid:durableId="99491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D"/>
    <w:rsid w:val="00007D61"/>
    <w:rsid w:val="000140AE"/>
    <w:rsid w:val="000719EB"/>
    <w:rsid w:val="000B45BF"/>
    <w:rsid w:val="000B5CEB"/>
    <w:rsid w:val="000F29DC"/>
    <w:rsid w:val="000F2B00"/>
    <w:rsid w:val="000F54EC"/>
    <w:rsid w:val="000F6514"/>
    <w:rsid w:val="0010198E"/>
    <w:rsid w:val="0013176C"/>
    <w:rsid w:val="00144CB4"/>
    <w:rsid w:val="0017764C"/>
    <w:rsid w:val="001832F3"/>
    <w:rsid w:val="00185493"/>
    <w:rsid w:val="001940E3"/>
    <w:rsid w:val="001975C6"/>
    <w:rsid w:val="001D13EC"/>
    <w:rsid w:val="00212C3D"/>
    <w:rsid w:val="002624F3"/>
    <w:rsid w:val="00285D44"/>
    <w:rsid w:val="002A2968"/>
    <w:rsid w:val="002B3D12"/>
    <w:rsid w:val="00307A4A"/>
    <w:rsid w:val="003721BF"/>
    <w:rsid w:val="00374B6E"/>
    <w:rsid w:val="003F079C"/>
    <w:rsid w:val="003F32D8"/>
    <w:rsid w:val="004144AE"/>
    <w:rsid w:val="00425CCC"/>
    <w:rsid w:val="0044426B"/>
    <w:rsid w:val="00457764"/>
    <w:rsid w:val="004A745B"/>
    <w:rsid w:val="004C21AF"/>
    <w:rsid w:val="004C567E"/>
    <w:rsid w:val="005150C4"/>
    <w:rsid w:val="005363AB"/>
    <w:rsid w:val="00541378"/>
    <w:rsid w:val="00545EAB"/>
    <w:rsid w:val="0054746C"/>
    <w:rsid w:val="0058111B"/>
    <w:rsid w:val="00597126"/>
    <w:rsid w:val="005A0A41"/>
    <w:rsid w:val="005A6222"/>
    <w:rsid w:val="005C5738"/>
    <w:rsid w:val="005D551B"/>
    <w:rsid w:val="005E2720"/>
    <w:rsid w:val="005E2CDC"/>
    <w:rsid w:val="005E3B10"/>
    <w:rsid w:val="005F4A4B"/>
    <w:rsid w:val="00663951"/>
    <w:rsid w:val="00685D22"/>
    <w:rsid w:val="00693514"/>
    <w:rsid w:val="006B3EAD"/>
    <w:rsid w:val="006C3C32"/>
    <w:rsid w:val="006E54AE"/>
    <w:rsid w:val="006E6499"/>
    <w:rsid w:val="00715280"/>
    <w:rsid w:val="007176D4"/>
    <w:rsid w:val="00720193"/>
    <w:rsid w:val="00720970"/>
    <w:rsid w:val="00734365"/>
    <w:rsid w:val="00751B48"/>
    <w:rsid w:val="007527D7"/>
    <w:rsid w:val="00764A65"/>
    <w:rsid w:val="007A6DAD"/>
    <w:rsid w:val="007C0332"/>
    <w:rsid w:val="007E760F"/>
    <w:rsid w:val="007F6082"/>
    <w:rsid w:val="0080049F"/>
    <w:rsid w:val="00861D15"/>
    <w:rsid w:val="00861D43"/>
    <w:rsid w:val="008A1B98"/>
    <w:rsid w:val="008C01E7"/>
    <w:rsid w:val="008F0145"/>
    <w:rsid w:val="0091259A"/>
    <w:rsid w:val="009162D6"/>
    <w:rsid w:val="00933ACB"/>
    <w:rsid w:val="009440B6"/>
    <w:rsid w:val="0099714A"/>
    <w:rsid w:val="0099743A"/>
    <w:rsid w:val="00997883"/>
    <w:rsid w:val="009E31A8"/>
    <w:rsid w:val="00A10325"/>
    <w:rsid w:val="00A16BEE"/>
    <w:rsid w:val="00A17DDB"/>
    <w:rsid w:val="00A226CE"/>
    <w:rsid w:val="00A27C5F"/>
    <w:rsid w:val="00A3249B"/>
    <w:rsid w:val="00A41356"/>
    <w:rsid w:val="00A70890"/>
    <w:rsid w:val="00AA1240"/>
    <w:rsid w:val="00B0042A"/>
    <w:rsid w:val="00B62609"/>
    <w:rsid w:val="00B77576"/>
    <w:rsid w:val="00BA2BB6"/>
    <w:rsid w:val="00BE1EBF"/>
    <w:rsid w:val="00BF0A33"/>
    <w:rsid w:val="00C034A6"/>
    <w:rsid w:val="00C2437E"/>
    <w:rsid w:val="00C34D2E"/>
    <w:rsid w:val="00C447A6"/>
    <w:rsid w:val="00C64D53"/>
    <w:rsid w:val="00C71BCE"/>
    <w:rsid w:val="00CC2AA7"/>
    <w:rsid w:val="00D173BD"/>
    <w:rsid w:val="00D2117B"/>
    <w:rsid w:val="00DA51AB"/>
    <w:rsid w:val="00DB7CB6"/>
    <w:rsid w:val="00E03954"/>
    <w:rsid w:val="00E2341D"/>
    <w:rsid w:val="00E31D84"/>
    <w:rsid w:val="00E332A4"/>
    <w:rsid w:val="00E4771C"/>
    <w:rsid w:val="00E5609D"/>
    <w:rsid w:val="00E6734E"/>
    <w:rsid w:val="00E72AB9"/>
    <w:rsid w:val="00E83920"/>
    <w:rsid w:val="00EA09F0"/>
    <w:rsid w:val="00EA243A"/>
    <w:rsid w:val="00EA52A3"/>
    <w:rsid w:val="00ED2DF1"/>
    <w:rsid w:val="00F144F6"/>
    <w:rsid w:val="00F145FE"/>
    <w:rsid w:val="00F20C95"/>
    <w:rsid w:val="00F502D2"/>
    <w:rsid w:val="00F77A6B"/>
    <w:rsid w:val="00FC0607"/>
    <w:rsid w:val="00FC7F7A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F3AD"/>
  <w15:chartTrackingRefBased/>
  <w15:docId w15:val="{9D0DC0B5-5E65-4DD7-94BE-2B993345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AD"/>
    <w:pPr>
      <w:spacing w:after="120" w:line="240" w:lineRule="auto"/>
      <w:ind w:left="1060" w:hanging="720"/>
      <w:jc w:val="both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6B3EAD"/>
    <w:pPr>
      <w:ind w:left="720"/>
      <w:contextualSpacing/>
    </w:pPr>
  </w:style>
  <w:style w:type="paragraph" w:customStyle="1" w:styleId="Default">
    <w:name w:val="Default"/>
    <w:rsid w:val="00B626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40"/>
    <w:pPr>
      <w:pBdr>
        <w:bottom w:val="single" w:sz="4" w:space="4" w:color="4472C4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472C4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40"/>
    <w:rPr>
      <w:b/>
      <w:bCs/>
      <w:i/>
      <w:iCs/>
      <w:color w:val="4472C4" w:themeColor="accent1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663951"/>
    <w:rPr>
      <w:rFonts w:ascii="Arial" w:eastAsia="Times New Roman" w:hAnsi="Arial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8" ma:contentTypeDescription="Create a new document." ma:contentTypeScope="" ma:versionID="f06c9597287c61cc6dfe7d0557892ea8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9e0f0bc46bfeb1db204a4ba76daac01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746EF-16C1-45C6-9683-DEA4449E8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41EC6-61C7-4558-8513-0930D08B7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BE6A9-F66A-47DA-96FC-6D632403F03F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Read</dc:creator>
  <cp:keywords/>
  <dc:description/>
  <cp:lastModifiedBy>Angie</cp:lastModifiedBy>
  <cp:revision>2</cp:revision>
  <dcterms:created xsi:type="dcterms:W3CDTF">2024-02-07T10:50:00Z</dcterms:created>
  <dcterms:modified xsi:type="dcterms:W3CDTF">2024-02-07T10:50:00Z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